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585A5" w14:textId="77777777" w:rsidR="00C56007" w:rsidRPr="00C56007" w:rsidRDefault="00C56007" w:rsidP="00C56007">
      <w:pPr>
        <w:tabs>
          <w:tab w:val="left" w:pos="0"/>
          <w:tab w:val="left" w:pos="1134"/>
        </w:tabs>
        <w:ind w:right="-514"/>
        <w:jc w:val="center"/>
        <w:rPr>
          <w:b/>
          <w:lang w:val="lv-LV"/>
        </w:rPr>
      </w:pPr>
      <w:bookmarkStart w:id="0" w:name="_Hlk513107325"/>
      <w:r w:rsidRPr="00C56007">
        <w:rPr>
          <w:b/>
          <w:lang w:val="lv-LV"/>
        </w:rPr>
        <w:t xml:space="preserve">Rīgas domes Izglītības, kultūras un sporta departamenta </w:t>
      </w:r>
    </w:p>
    <w:p w14:paraId="353C8065" w14:textId="7FAF43B5" w:rsidR="00C56007" w:rsidRPr="00C56007" w:rsidRDefault="00C56007" w:rsidP="00C56007">
      <w:pPr>
        <w:tabs>
          <w:tab w:val="left" w:pos="0"/>
          <w:tab w:val="left" w:pos="1134"/>
        </w:tabs>
        <w:ind w:right="-514"/>
        <w:jc w:val="center"/>
        <w:rPr>
          <w:b/>
          <w:lang w:val="lv-LV"/>
        </w:rPr>
      </w:pPr>
      <w:r w:rsidRPr="00C56007">
        <w:rPr>
          <w:b/>
          <w:lang w:val="lv-LV"/>
        </w:rPr>
        <w:t>atklātā konkursa</w:t>
      </w:r>
    </w:p>
    <w:p w14:paraId="6D166D8B" w14:textId="77777777" w:rsidR="00C56007" w:rsidRPr="00C56007" w:rsidRDefault="00C56007" w:rsidP="00C56007">
      <w:pPr>
        <w:ind w:left="993" w:right="15" w:hanging="567"/>
        <w:jc w:val="center"/>
        <w:rPr>
          <w:b/>
          <w:lang w:val="lv-LV"/>
        </w:rPr>
      </w:pPr>
      <w:r w:rsidRPr="00C56007">
        <w:rPr>
          <w:b/>
          <w:lang w:val="lv-LV"/>
        </w:rPr>
        <w:t>„</w:t>
      </w:r>
      <w:bookmarkStart w:id="1" w:name="_Hlk500144329"/>
      <w:r w:rsidRPr="00C56007">
        <w:rPr>
          <w:b/>
          <w:lang w:val="lv-LV"/>
        </w:rPr>
        <w:t>Pārtikas produktu (piens un piena produkti) piegāde Rīgas pilsētas izglītības iestādēm</w:t>
      </w:r>
      <w:bookmarkEnd w:id="1"/>
      <w:r w:rsidRPr="00C56007">
        <w:rPr>
          <w:b/>
          <w:lang w:val="lv-LV"/>
        </w:rPr>
        <w:t xml:space="preserve">”, </w:t>
      </w:r>
    </w:p>
    <w:p w14:paraId="107558F2" w14:textId="77777777" w:rsidR="00C56007" w:rsidRPr="00C56007" w:rsidRDefault="00C56007" w:rsidP="00C56007">
      <w:pPr>
        <w:ind w:left="993" w:right="15" w:hanging="567"/>
        <w:jc w:val="center"/>
        <w:rPr>
          <w:b/>
          <w:lang w:val="lv-LV"/>
        </w:rPr>
      </w:pPr>
      <w:r w:rsidRPr="00C56007">
        <w:rPr>
          <w:b/>
          <w:lang w:val="lv-LV"/>
        </w:rPr>
        <w:t>identifikācijas Nr. RD IKSD 2021/</w:t>
      </w:r>
      <w:bookmarkEnd w:id="0"/>
      <w:r w:rsidRPr="00C56007">
        <w:rPr>
          <w:b/>
          <w:lang w:val="lv-LV"/>
        </w:rPr>
        <w:t>11</w:t>
      </w:r>
    </w:p>
    <w:p w14:paraId="6A59C6C2" w14:textId="77777777" w:rsidR="00FD3A54" w:rsidRPr="000B676B" w:rsidRDefault="00FD3A54" w:rsidP="00FD3A54">
      <w:pPr>
        <w:jc w:val="center"/>
        <w:rPr>
          <w:lang w:val="lv-LV"/>
        </w:rPr>
      </w:pPr>
    </w:p>
    <w:p w14:paraId="112AFC69" w14:textId="1CEB3B0D" w:rsidR="0007139A" w:rsidRDefault="0007139A" w:rsidP="00FD3A54">
      <w:pPr>
        <w:jc w:val="center"/>
        <w:rPr>
          <w:b/>
          <w:bCs/>
          <w:lang w:val="lv-LV"/>
        </w:rPr>
      </w:pPr>
      <w:r w:rsidRPr="000B676B">
        <w:rPr>
          <w:b/>
          <w:bCs/>
          <w:lang w:val="lv-LV"/>
        </w:rPr>
        <w:t>ZIŅOJUMS</w:t>
      </w:r>
    </w:p>
    <w:p w14:paraId="02D799D9" w14:textId="20B38538" w:rsidR="00780167" w:rsidRPr="00B475CD" w:rsidRDefault="00780167" w:rsidP="00780167">
      <w:pPr>
        <w:ind w:left="993" w:right="15" w:hanging="567"/>
        <w:jc w:val="center"/>
        <w:rPr>
          <w:b/>
          <w:sz w:val="26"/>
          <w:szCs w:val="26"/>
          <w:lang w:val="lv-LV"/>
        </w:rPr>
      </w:pPr>
      <w:r w:rsidRPr="00780167">
        <w:rPr>
          <w:b/>
          <w:sz w:val="26"/>
          <w:szCs w:val="26"/>
          <w:lang w:val="lv-LV"/>
        </w:rPr>
        <w:t>(</w:t>
      </w:r>
      <w:r w:rsidRPr="00B475CD">
        <w:rPr>
          <w:b/>
          <w:sz w:val="26"/>
          <w:szCs w:val="26"/>
          <w:lang w:val="lv-LV"/>
        </w:rPr>
        <w:t>papildinājums pie 02.11.2021. ziņojuma</w:t>
      </w:r>
    </w:p>
    <w:p w14:paraId="2435BE19" w14:textId="4770B722" w:rsidR="00780167" w:rsidRPr="00B475CD" w:rsidRDefault="00780167" w:rsidP="00780167">
      <w:pPr>
        <w:ind w:left="993" w:right="15" w:hanging="567"/>
        <w:jc w:val="center"/>
        <w:rPr>
          <w:b/>
          <w:sz w:val="26"/>
          <w:szCs w:val="26"/>
          <w:lang w:val="lv-LV"/>
        </w:rPr>
      </w:pPr>
      <w:r w:rsidRPr="00B475CD">
        <w:rPr>
          <w:b/>
          <w:sz w:val="26"/>
          <w:szCs w:val="26"/>
          <w:lang w:val="lv-LV"/>
        </w:rPr>
        <w:t>ar informāciju par iepirkuma pārtraukšanu)</w:t>
      </w:r>
    </w:p>
    <w:p w14:paraId="07452636" w14:textId="77777777" w:rsidR="00780167" w:rsidRPr="00B475CD" w:rsidRDefault="00780167" w:rsidP="00FD3A54">
      <w:pPr>
        <w:jc w:val="center"/>
        <w:rPr>
          <w:b/>
          <w:bCs/>
          <w:lang w:val="lv-LV"/>
        </w:rPr>
      </w:pPr>
    </w:p>
    <w:p w14:paraId="39220C41" w14:textId="77777777" w:rsidR="007D4EAB" w:rsidRPr="00B475CD" w:rsidRDefault="007D4EAB" w:rsidP="007D4EAB">
      <w:pPr>
        <w:jc w:val="center"/>
        <w:rPr>
          <w:lang w:val="lv-LV"/>
        </w:rPr>
      </w:pPr>
    </w:p>
    <w:p w14:paraId="6A3CF7B9" w14:textId="4DE71D74" w:rsidR="007D4EAB" w:rsidRPr="00B475CD" w:rsidRDefault="007D4EAB" w:rsidP="007D4EAB">
      <w:pPr>
        <w:jc w:val="both"/>
        <w:rPr>
          <w:lang w:val="lv-LV" w:eastAsia="ar-SA"/>
        </w:rPr>
      </w:pPr>
      <w:r w:rsidRPr="00B475CD">
        <w:rPr>
          <w:lang w:val="lv-LV" w:eastAsia="ar-SA"/>
        </w:rPr>
        <w:t xml:space="preserve">Rīgā, </w:t>
      </w:r>
      <w:r w:rsidR="00EB4153" w:rsidRPr="00B475CD">
        <w:rPr>
          <w:lang w:val="lv-LV" w:eastAsia="ar-SA"/>
        </w:rPr>
        <w:t>30</w:t>
      </w:r>
      <w:r w:rsidR="00C56007" w:rsidRPr="00B475CD">
        <w:rPr>
          <w:lang w:val="lv-LV" w:eastAsia="ar-SA"/>
        </w:rPr>
        <w:t>.11</w:t>
      </w:r>
      <w:r w:rsidRPr="00B475CD">
        <w:rPr>
          <w:lang w:val="lv-LV" w:eastAsia="ar-SA"/>
        </w:rPr>
        <w:t>.202</w:t>
      </w:r>
      <w:r w:rsidR="009C19E6" w:rsidRPr="00B475CD">
        <w:rPr>
          <w:lang w:val="lv-LV" w:eastAsia="ar-SA"/>
        </w:rPr>
        <w:t>1</w:t>
      </w:r>
      <w:r w:rsidRPr="00B475CD">
        <w:rPr>
          <w:lang w:val="lv-LV" w:eastAsia="ar-SA"/>
        </w:rPr>
        <w:t>.</w:t>
      </w:r>
    </w:p>
    <w:tbl>
      <w:tblPr>
        <w:tblStyle w:val="Reatabula"/>
        <w:tblW w:w="0" w:type="auto"/>
        <w:tblLook w:val="04A0" w:firstRow="1" w:lastRow="0" w:firstColumn="1" w:lastColumn="0" w:noHBand="0" w:noVBand="1"/>
      </w:tblPr>
      <w:tblGrid>
        <w:gridCol w:w="2981"/>
        <w:gridCol w:w="6306"/>
      </w:tblGrid>
      <w:tr w:rsidR="007D4EAB" w:rsidRPr="00B475CD" w14:paraId="5C2A786C" w14:textId="77777777" w:rsidTr="00995309">
        <w:tc>
          <w:tcPr>
            <w:tcW w:w="0" w:type="auto"/>
          </w:tcPr>
          <w:p w14:paraId="3FF85371" w14:textId="77777777" w:rsidR="007D4EAB" w:rsidRPr="00B475CD" w:rsidRDefault="00116BA7" w:rsidP="007D4EAB">
            <w:pPr>
              <w:jc w:val="both"/>
              <w:rPr>
                <w:lang w:val="lv-LV" w:eastAsia="ar-SA"/>
              </w:rPr>
            </w:pPr>
            <w:r w:rsidRPr="00B475CD">
              <w:rPr>
                <w:color w:val="000000"/>
                <w:lang w:val="lv-LV" w:eastAsia="ar-SA"/>
              </w:rPr>
              <w:t>Pasūtītājs</w:t>
            </w:r>
          </w:p>
        </w:tc>
        <w:tc>
          <w:tcPr>
            <w:tcW w:w="0" w:type="auto"/>
          </w:tcPr>
          <w:p w14:paraId="1B0C36B1" w14:textId="77777777" w:rsidR="007D4EAB" w:rsidRPr="00B475CD" w:rsidRDefault="00116BA7" w:rsidP="007D4EAB">
            <w:pPr>
              <w:jc w:val="both"/>
              <w:rPr>
                <w:color w:val="000000"/>
                <w:lang w:val="lv-LV" w:eastAsia="ar-SA"/>
              </w:rPr>
            </w:pPr>
            <w:r w:rsidRPr="00B475CD">
              <w:rPr>
                <w:color w:val="000000"/>
                <w:lang w:val="lv-LV" w:eastAsia="ar-SA"/>
              </w:rPr>
              <w:t>Rīgas domes Izglītības, kultūras un sporta departaments (adrese: Krišjāņa Valdemāra ielā 5, Rīgā, LV-1010, RD iestādes kods: 210) ir Rīgas pilsētas pašvaldības (adrese: Rātslaukums 1, Rīga, LV-1050, NMR kods: 90011524360, PVN reģ.Nr.: LV90011524360) struktūrvienība</w:t>
            </w:r>
            <w:r w:rsidR="00C43A1B" w:rsidRPr="00B475CD">
              <w:rPr>
                <w:color w:val="000000"/>
                <w:lang w:val="lv-LV" w:eastAsia="ar-SA"/>
              </w:rPr>
              <w:t>.</w:t>
            </w:r>
          </w:p>
          <w:p w14:paraId="54ED439F" w14:textId="77777777" w:rsidR="00C43A1B" w:rsidRPr="00B475CD" w:rsidRDefault="00C43A1B" w:rsidP="007D4EAB">
            <w:pPr>
              <w:jc w:val="both"/>
              <w:rPr>
                <w:color w:val="000000"/>
                <w:lang w:val="lv-LV" w:eastAsia="ar-SA"/>
              </w:rPr>
            </w:pPr>
          </w:p>
          <w:p w14:paraId="34A5EAB9" w14:textId="34FB4D7F" w:rsidR="00C43A1B" w:rsidRPr="00B475CD" w:rsidRDefault="00C43A1B" w:rsidP="007D4EAB">
            <w:pPr>
              <w:jc w:val="both"/>
              <w:rPr>
                <w:color w:val="000000"/>
                <w:lang w:val="lv-LV" w:eastAsia="ar-SA"/>
              </w:rPr>
            </w:pPr>
            <w:r w:rsidRPr="00B475CD">
              <w:rPr>
                <w:color w:val="000000"/>
                <w:lang w:val="lv-LV" w:eastAsia="ar-SA"/>
              </w:rPr>
              <w:t xml:space="preserve">Atbilstoši Publisko iepirkumu likuma 17. panta regulējumam Rīgas domes Izglītības, kultūras un sporta departaments  kā centralizēta iepirkumu institūcija veic iepirkuma procedūru padotībā </w:t>
            </w:r>
            <w:r w:rsidR="00C56007" w:rsidRPr="00B475CD">
              <w:rPr>
                <w:color w:val="000000"/>
                <w:lang w:val="lv-LV" w:eastAsia="ar-SA"/>
              </w:rPr>
              <w:t>esošo Rīgas izglītības iestāžu (turpmāk - Iestādes) vajadzībām</w:t>
            </w:r>
            <w:r w:rsidRPr="00B475CD">
              <w:rPr>
                <w:color w:val="000000"/>
                <w:lang w:val="lv-LV" w:eastAsia="ar-SA"/>
              </w:rPr>
              <w:t>.</w:t>
            </w:r>
          </w:p>
        </w:tc>
      </w:tr>
      <w:tr w:rsidR="007D4EAB" w:rsidRPr="00B475CD" w14:paraId="6477D760" w14:textId="77777777" w:rsidTr="00995309">
        <w:tc>
          <w:tcPr>
            <w:tcW w:w="0" w:type="auto"/>
          </w:tcPr>
          <w:p w14:paraId="645AB06F" w14:textId="77777777" w:rsidR="007D4EAB" w:rsidRPr="00B475CD" w:rsidRDefault="0007139A" w:rsidP="007D4EAB">
            <w:pPr>
              <w:jc w:val="both"/>
              <w:rPr>
                <w:lang w:val="lv-LV" w:eastAsia="ar-SA"/>
              </w:rPr>
            </w:pPr>
            <w:r w:rsidRPr="00B475CD">
              <w:rPr>
                <w:lang w:val="lv-LV"/>
              </w:rPr>
              <w:t>I</w:t>
            </w:r>
            <w:r w:rsidR="00116BA7" w:rsidRPr="00B475CD">
              <w:rPr>
                <w:lang w:val="lv-LV"/>
              </w:rPr>
              <w:t>epirkuma identifikācijas numurs</w:t>
            </w:r>
          </w:p>
        </w:tc>
        <w:tc>
          <w:tcPr>
            <w:tcW w:w="0" w:type="auto"/>
          </w:tcPr>
          <w:p w14:paraId="062F6D11" w14:textId="492E5C47" w:rsidR="007D4EAB" w:rsidRPr="00B475CD" w:rsidRDefault="00116BA7" w:rsidP="007D4EAB">
            <w:pPr>
              <w:jc w:val="both"/>
              <w:rPr>
                <w:lang w:val="lv-LV" w:eastAsia="ar-SA"/>
              </w:rPr>
            </w:pPr>
            <w:r w:rsidRPr="00B475CD">
              <w:rPr>
                <w:color w:val="000000"/>
                <w:lang w:val="lv-LV" w:eastAsia="ar-SA"/>
              </w:rPr>
              <w:t>RD IKSD 202</w:t>
            </w:r>
            <w:r w:rsidR="00C43A1B" w:rsidRPr="00B475CD">
              <w:rPr>
                <w:color w:val="000000"/>
                <w:lang w:val="lv-LV" w:eastAsia="ar-SA"/>
              </w:rPr>
              <w:t>1</w:t>
            </w:r>
            <w:r w:rsidRPr="00B475CD">
              <w:rPr>
                <w:color w:val="000000"/>
                <w:lang w:val="lv-LV" w:eastAsia="ar-SA"/>
              </w:rPr>
              <w:t>/</w:t>
            </w:r>
            <w:r w:rsidR="00C43A1B" w:rsidRPr="00B475CD">
              <w:rPr>
                <w:color w:val="000000"/>
                <w:lang w:val="lv-LV" w:eastAsia="ar-SA"/>
              </w:rPr>
              <w:t>1</w:t>
            </w:r>
            <w:r w:rsidR="00C56007" w:rsidRPr="00B475CD">
              <w:rPr>
                <w:color w:val="000000"/>
                <w:lang w:val="lv-LV" w:eastAsia="ar-SA"/>
              </w:rPr>
              <w:t>1</w:t>
            </w:r>
          </w:p>
        </w:tc>
      </w:tr>
      <w:tr w:rsidR="007D4EAB" w:rsidRPr="00B475CD" w14:paraId="1B5A9B6B" w14:textId="77777777" w:rsidTr="00995309">
        <w:tc>
          <w:tcPr>
            <w:tcW w:w="0" w:type="auto"/>
          </w:tcPr>
          <w:p w14:paraId="648E7289" w14:textId="77777777" w:rsidR="007D4EAB" w:rsidRPr="00B475CD" w:rsidRDefault="0007139A" w:rsidP="007D4EAB">
            <w:pPr>
              <w:jc w:val="both"/>
              <w:rPr>
                <w:lang w:val="lv-LV" w:eastAsia="ar-SA"/>
              </w:rPr>
            </w:pPr>
            <w:r w:rsidRPr="00B475CD">
              <w:rPr>
                <w:lang w:val="lv-LV"/>
              </w:rPr>
              <w:t>I</w:t>
            </w:r>
            <w:r w:rsidR="00116BA7" w:rsidRPr="00B475CD">
              <w:rPr>
                <w:lang w:val="lv-LV"/>
              </w:rPr>
              <w:t>epirkuma procedūras veids</w:t>
            </w:r>
          </w:p>
        </w:tc>
        <w:tc>
          <w:tcPr>
            <w:tcW w:w="0" w:type="auto"/>
          </w:tcPr>
          <w:p w14:paraId="47CCEADA" w14:textId="77777777" w:rsidR="007D4EAB" w:rsidRPr="00B475CD" w:rsidRDefault="00FD3A54" w:rsidP="007D4EAB">
            <w:pPr>
              <w:jc w:val="both"/>
              <w:rPr>
                <w:lang w:val="lv-LV" w:eastAsia="ar-SA"/>
              </w:rPr>
            </w:pPr>
            <w:r w:rsidRPr="00B475CD">
              <w:rPr>
                <w:color w:val="000000"/>
                <w:lang w:val="lv-LV" w:eastAsia="ar-SA"/>
              </w:rPr>
              <w:t>Atklāts konkurss</w:t>
            </w:r>
            <w:r w:rsidR="00116BA7" w:rsidRPr="00B475CD">
              <w:rPr>
                <w:color w:val="000000"/>
                <w:lang w:val="lv-LV" w:eastAsia="ar-SA"/>
              </w:rPr>
              <w:t xml:space="preserve"> </w:t>
            </w:r>
            <w:r w:rsidRPr="00B475CD">
              <w:rPr>
                <w:lang w:val="lv-LV"/>
              </w:rPr>
              <w:t>atbilstoši Publisko iepirkumu likuma (turpmāk – PIL) 8.panta pirmās daļas 1.punktam</w:t>
            </w:r>
          </w:p>
        </w:tc>
      </w:tr>
      <w:tr w:rsidR="00116BA7" w:rsidRPr="00B475CD" w14:paraId="7340B489" w14:textId="77777777" w:rsidTr="00995309">
        <w:tc>
          <w:tcPr>
            <w:tcW w:w="0" w:type="auto"/>
          </w:tcPr>
          <w:p w14:paraId="7E0912C3" w14:textId="77777777" w:rsidR="00116BA7" w:rsidRPr="00B475CD" w:rsidRDefault="00755109" w:rsidP="00116BA7">
            <w:pPr>
              <w:jc w:val="both"/>
              <w:rPr>
                <w:lang w:val="lv-LV"/>
              </w:rPr>
            </w:pPr>
            <w:r w:rsidRPr="00B475CD">
              <w:rPr>
                <w:lang w:val="lv-LV"/>
              </w:rPr>
              <w:t>I</w:t>
            </w:r>
            <w:r w:rsidR="00116BA7" w:rsidRPr="00B475CD">
              <w:rPr>
                <w:lang w:val="lv-LV"/>
              </w:rPr>
              <w:t>epirkuma līguma priekšmets</w:t>
            </w:r>
          </w:p>
        </w:tc>
        <w:tc>
          <w:tcPr>
            <w:tcW w:w="0" w:type="auto"/>
          </w:tcPr>
          <w:p w14:paraId="598263C2" w14:textId="1DAF0633" w:rsidR="00FD3A54" w:rsidRPr="00B475CD" w:rsidRDefault="00C43A1B" w:rsidP="008045DD">
            <w:pPr>
              <w:jc w:val="both"/>
              <w:rPr>
                <w:lang w:val="lv-LV"/>
              </w:rPr>
            </w:pPr>
            <w:r w:rsidRPr="00B475CD">
              <w:rPr>
                <w:lang w:val="lv-LV"/>
              </w:rPr>
              <w:t xml:space="preserve">Iepirkuma priekšmets ir </w:t>
            </w:r>
            <w:r w:rsidR="00C56007" w:rsidRPr="00B475CD">
              <w:rPr>
                <w:lang w:val="lv-LV"/>
              </w:rPr>
              <w:t>pārtikas produktu (piens un piena produkti) piegāde 4 (četru) Departamenta padotībā esošo Rīgas izglītības iestāžu (turpmāk - Iestādes) vajadzībām</w:t>
            </w:r>
            <w:r w:rsidRPr="00B475CD">
              <w:rPr>
                <w:lang w:val="lv-LV"/>
              </w:rPr>
              <w:t>.</w:t>
            </w:r>
          </w:p>
          <w:p w14:paraId="3824B501" w14:textId="42C24FE6" w:rsidR="00C43A1B" w:rsidRPr="00B475CD" w:rsidRDefault="00C56007" w:rsidP="00C56007">
            <w:pPr>
              <w:jc w:val="both"/>
              <w:rPr>
                <w:lang w:val="lv-LV"/>
              </w:rPr>
            </w:pPr>
            <w:r w:rsidRPr="00B475CD">
              <w:rPr>
                <w:lang w:val="lv-LV"/>
              </w:rPr>
              <w:t xml:space="preserve">CPV iepirkumu klasifikatora kods: </w:t>
            </w:r>
            <w:hyperlink r:id="rId7" w:history="1">
              <w:r w:rsidRPr="00B475CD">
                <w:rPr>
                  <w:lang w:val="lv-LV"/>
                </w:rPr>
                <w:t>15000000-</w:t>
              </w:r>
            </w:hyperlink>
            <w:r w:rsidRPr="00B475CD">
              <w:rPr>
                <w:lang w:val="lv-LV"/>
              </w:rPr>
              <w:t>8.</w:t>
            </w:r>
          </w:p>
        </w:tc>
      </w:tr>
      <w:tr w:rsidR="00FD3A54" w:rsidRPr="00B475CD" w14:paraId="2DDF8F38" w14:textId="77777777" w:rsidTr="00995309">
        <w:tc>
          <w:tcPr>
            <w:tcW w:w="0" w:type="auto"/>
          </w:tcPr>
          <w:p w14:paraId="145AEF6C" w14:textId="77777777" w:rsidR="00FD3A54" w:rsidRPr="00B475CD" w:rsidRDefault="00FD3A54" w:rsidP="00116BA7">
            <w:pPr>
              <w:jc w:val="both"/>
              <w:rPr>
                <w:lang w:val="lv-LV"/>
              </w:rPr>
            </w:pPr>
            <w:r w:rsidRPr="00B475CD">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0" w:type="auto"/>
          </w:tcPr>
          <w:p w14:paraId="21DD6C0E" w14:textId="76D1FF36" w:rsidR="00FD3A54" w:rsidRPr="00B475CD" w:rsidRDefault="00586F0B" w:rsidP="008045DD">
            <w:pPr>
              <w:jc w:val="both"/>
              <w:rPr>
                <w:lang w:val="lv-LV"/>
              </w:rPr>
            </w:pPr>
            <w:r w:rsidRPr="00B475CD">
              <w:rPr>
                <w:lang w:val="lv-LV"/>
              </w:rPr>
              <w:t>16.07</w:t>
            </w:r>
            <w:r w:rsidR="00D8280E" w:rsidRPr="00B475CD">
              <w:rPr>
                <w:lang w:val="lv-LV"/>
              </w:rPr>
              <w:t>.2021.</w:t>
            </w:r>
          </w:p>
          <w:p w14:paraId="221C8B4B" w14:textId="505F691C" w:rsidR="00D8280E" w:rsidRPr="00B475CD" w:rsidRDefault="00B475CD" w:rsidP="008045DD">
            <w:pPr>
              <w:jc w:val="both"/>
              <w:rPr>
                <w:lang w:val="lv-LV"/>
              </w:rPr>
            </w:pPr>
            <w:hyperlink r:id="rId8" w:history="1">
              <w:r w:rsidR="00586F0B" w:rsidRPr="00B475CD">
                <w:rPr>
                  <w:rStyle w:val="Hipersaite"/>
                  <w:lang w:val="lv-LV"/>
                </w:rPr>
                <w:t>Iepirkumu uzraudzības birojs (iub.gov.lv)</w:t>
              </w:r>
            </w:hyperlink>
          </w:p>
          <w:p w14:paraId="775045FD" w14:textId="77777777" w:rsidR="00586F0B" w:rsidRPr="00B475CD" w:rsidRDefault="00586F0B" w:rsidP="008045DD">
            <w:pPr>
              <w:jc w:val="both"/>
              <w:rPr>
                <w:lang w:val="lv-LV"/>
              </w:rPr>
            </w:pPr>
          </w:p>
          <w:p w14:paraId="4B421044" w14:textId="77777777" w:rsidR="009F76CA" w:rsidRPr="00B475CD" w:rsidRDefault="00586F0B" w:rsidP="008045DD">
            <w:pPr>
              <w:jc w:val="both"/>
            </w:pPr>
            <w:r w:rsidRPr="00B475CD">
              <w:t>19.07.2021.</w:t>
            </w:r>
            <w:r w:rsidR="009F76CA" w:rsidRPr="00B475CD">
              <w:t xml:space="preserve"> </w:t>
            </w:r>
          </w:p>
          <w:p w14:paraId="4ADA8233" w14:textId="05ACA4FC" w:rsidR="00586F0B" w:rsidRPr="00B475CD" w:rsidRDefault="00B475CD" w:rsidP="008045DD">
            <w:pPr>
              <w:jc w:val="both"/>
            </w:pPr>
            <w:hyperlink r:id="rId9" w:history="1">
              <w:r w:rsidR="009F76CA" w:rsidRPr="00B475CD">
                <w:rPr>
                  <w:color w:val="0000FF"/>
                  <w:u w:val="single"/>
                </w:rPr>
                <w:t>Piegādes - 364238-2021 - TED Tenders Electronic Daily (europa.eu)</w:t>
              </w:r>
            </w:hyperlink>
          </w:p>
          <w:p w14:paraId="13F3E63E" w14:textId="77777777" w:rsidR="00586F0B" w:rsidRPr="00B475CD" w:rsidRDefault="00586F0B" w:rsidP="008045DD">
            <w:pPr>
              <w:jc w:val="both"/>
            </w:pPr>
          </w:p>
          <w:p w14:paraId="7F9FBB40" w14:textId="3C1886B0" w:rsidR="00586F0B" w:rsidRPr="00B475CD" w:rsidRDefault="00586F0B" w:rsidP="008045DD">
            <w:pPr>
              <w:jc w:val="both"/>
              <w:rPr>
                <w:lang w:val="lv-LV"/>
              </w:rPr>
            </w:pPr>
          </w:p>
        </w:tc>
      </w:tr>
      <w:tr w:rsidR="008045DD" w:rsidRPr="00B475CD" w14:paraId="41329789" w14:textId="77777777" w:rsidTr="00995309">
        <w:tc>
          <w:tcPr>
            <w:tcW w:w="0" w:type="auto"/>
          </w:tcPr>
          <w:p w14:paraId="748632AE" w14:textId="77777777" w:rsidR="008045DD" w:rsidRPr="00B475CD" w:rsidRDefault="00FD3A54" w:rsidP="00116BA7">
            <w:pPr>
              <w:jc w:val="both"/>
              <w:rPr>
                <w:lang w:val="lv-LV"/>
              </w:rPr>
            </w:pPr>
            <w:r w:rsidRPr="00B475CD">
              <w:rPr>
                <w:lang w:val="lv-LV"/>
              </w:rPr>
              <w:t>Iepirkuma komisijas sastāvs un tās izveidošanas pamatojums, iepirkuma procedūras dokumentu sagatavotāji un pieaicinātie eksperti</w:t>
            </w:r>
          </w:p>
        </w:tc>
        <w:tc>
          <w:tcPr>
            <w:tcW w:w="0" w:type="auto"/>
          </w:tcPr>
          <w:p w14:paraId="402029DC" w14:textId="6399716B" w:rsidR="009F76CA" w:rsidRPr="00B475CD" w:rsidRDefault="009F76CA" w:rsidP="009F76CA">
            <w:pPr>
              <w:ind w:right="15"/>
              <w:jc w:val="both"/>
              <w:rPr>
                <w:lang w:val="lv-LV"/>
              </w:rPr>
            </w:pPr>
            <w:r w:rsidRPr="00B475CD">
              <w:rPr>
                <w:lang w:val="lv-LV"/>
              </w:rPr>
              <w:t xml:space="preserve">Iepirkuma komisija izveidota saskaņā ar Rīgas domes Izglītības, kultūras un sporta departamenta 07.07.2021. rīkojumu Nr. DIKS-21-557-rs šādā sastāvā: </w:t>
            </w:r>
          </w:p>
          <w:p w14:paraId="2CF2B15E" w14:textId="77777777" w:rsidR="009F76CA" w:rsidRPr="00B475CD" w:rsidRDefault="009F76CA" w:rsidP="009F76CA">
            <w:pPr>
              <w:ind w:right="15"/>
              <w:jc w:val="both"/>
              <w:rPr>
                <w:lang w:val="lv-LV"/>
              </w:rPr>
            </w:pPr>
            <w:bookmarkStart w:id="2" w:name="_Hlk27645769"/>
            <w:r w:rsidRPr="00B475CD">
              <w:rPr>
                <w:lang w:val="lv-LV"/>
              </w:rPr>
              <w:t>Komisijas priekšsēdētāja – Departamenta Tiesiskā nodrošinājuma pārvaldes Iepirkumu nodaļas vadītāja – pārvaldes priekšnieka vietniece Kristīne Graudumniece;</w:t>
            </w:r>
          </w:p>
          <w:p w14:paraId="758B31D2" w14:textId="77777777" w:rsidR="009F76CA" w:rsidRPr="00B475CD" w:rsidRDefault="009F76CA" w:rsidP="009F76CA">
            <w:pPr>
              <w:ind w:right="15"/>
              <w:jc w:val="both"/>
              <w:rPr>
                <w:lang w:val="lv-LV"/>
              </w:rPr>
            </w:pPr>
            <w:r w:rsidRPr="00B475CD">
              <w:rPr>
                <w:lang w:val="lv-LV"/>
              </w:rPr>
              <w:t xml:space="preserve">Komisijas priekšsēdētāja vietniece – Departamenta Tiesiskā nodrošinājuma pārvaldes Iepirkumu nodaļas galvenā eksperte </w:t>
            </w:r>
            <w:bookmarkStart w:id="3" w:name="_Hlk32928828"/>
            <w:r w:rsidRPr="00B475CD">
              <w:rPr>
                <w:lang w:val="lv-LV"/>
              </w:rPr>
              <w:t>iepirkumu jautājumos</w:t>
            </w:r>
            <w:bookmarkEnd w:id="3"/>
            <w:r w:rsidRPr="00B475CD">
              <w:rPr>
                <w:lang w:val="lv-LV"/>
              </w:rPr>
              <w:t xml:space="preserve"> Anastasija Goļatkina;</w:t>
            </w:r>
          </w:p>
          <w:p w14:paraId="78033AD9" w14:textId="77777777" w:rsidR="009F76CA" w:rsidRPr="00B475CD" w:rsidRDefault="009F76CA" w:rsidP="009F76CA">
            <w:pPr>
              <w:ind w:right="15"/>
              <w:jc w:val="both"/>
              <w:rPr>
                <w:lang w:val="lv-LV"/>
              </w:rPr>
            </w:pPr>
            <w:r w:rsidRPr="00B475CD">
              <w:rPr>
                <w:lang w:val="lv-LV"/>
              </w:rPr>
              <w:t>Komisijas locekļi:</w:t>
            </w:r>
          </w:p>
          <w:p w14:paraId="2EF596E3" w14:textId="77777777" w:rsidR="009F76CA" w:rsidRPr="00B475CD" w:rsidRDefault="009F76CA" w:rsidP="009F76CA">
            <w:pPr>
              <w:ind w:right="15"/>
              <w:jc w:val="both"/>
              <w:rPr>
                <w:lang w:val="lv-LV"/>
              </w:rPr>
            </w:pPr>
            <w:r w:rsidRPr="00B475CD">
              <w:rPr>
                <w:lang w:val="lv-LV"/>
              </w:rPr>
              <w:t xml:space="preserve">Departamenta Tiesiskā nodrošinājuma pārvaldes Iepirkumu </w:t>
            </w:r>
            <w:r w:rsidRPr="00B475CD">
              <w:rPr>
                <w:lang w:val="lv-LV"/>
              </w:rPr>
              <w:lastRenderedPageBreak/>
              <w:t>nodaļas galvenā eksperte iepirkumu jautājumos – juriskonsulte Inese Liepa,</w:t>
            </w:r>
          </w:p>
          <w:p w14:paraId="1EAA4647" w14:textId="77777777" w:rsidR="009F76CA" w:rsidRPr="00B475CD" w:rsidRDefault="009F76CA" w:rsidP="009F76CA">
            <w:pPr>
              <w:ind w:right="15"/>
              <w:jc w:val="both"/>
              <w:rPr>
                <w:lang w:val="lv-LV"/>
              </w:rPr>
            </w:pPr>
            <w:r w:rsidRPr="00B475CD">
              <w:rPr>
                <w:lang w:val="lv-LV"/>
              </w:rPr>
              <w:t>Departamenta Izglītības pārvaldes Izglītības atbalsta nodaļas galvenā speciāliste – eksperte Ingrīda Millere;</w:t>
            </w:r>
          </w:p>
          <w:p w14:paraId="553DDC20" w14:textId="66B9A3AF" w:rsidR="008045DD" w:rsidRPr="00B475CD" w:rsidRDefault="009F76CA" w:rsidP="00535E6B">
            <w:pPr>
              <w:ind w:right="15"/>
              <w:jc w:val="both"/>
              <w:rPr>
                <w:lang w:val="lv-LV"/>
              </w:rPr>
            </w:pPr>
            <w:r w:rsidRPr="00B475CD">
              <w:rPr>
                <w:lang w:val="lv-LV"/>
              </w:rPr>
              <w:t>Rīgas domes Finanšu departamenta Administratīvās pārvaldes Iepirkumu nodaļas vadītāja Marija Meirupska.</w:t>
            </w:r>
            <w:bookmarkEnd w:id="2"/>
          </w:p>
        </w:tc>
      </w:tr>
      <w:tr w:rsidR="00FD3A54" w:rsidRPr="00B475CD" w14:paraId="22096B5A" w14:textId="77777777" w:rsidTr="00995309">
        <w:tc>
          <w:tcPr>
            <w:tcW w:w="0" w:type="auto"/>
          </w:tcPr>
          <w:p w14:paraId="4CEC296D" w14:textId="77777777" w:rsidR="00FD3A54" w:rsidRPr="00B475CD" w:rsidRDefault="00FD3A54" w:rsidP="00116BA7">
            <w:pPr>
              <w:jc w:val="both"/>
              <w:rPr>
                <w:lang w:val="lv-LV"/>
              </w:rPr>
            </w:pPr>
            <w:r w:rsidRPr="00B475CD">
              <w:rPr>
                <w:lang w:val="lv-LV"/>
              </w:rPr>
              <w:lastRenderedPageBreak/>
              <w:t>Piedāvājumu iesniegšanas termiņš</w:t>
            </w:r>
          </w:p>
        </w:tc>
        <w:tc>
          <w:tcPr>
            <w:tcW w:w="0" w:type="auto"/>
          </w:tcPr>
          <w:p w14:paraId="1AFE1F74" w14:textId="78A6D54F" w:rsidR="00FD3A54" w:rsidRPr="00B475CD" w:rsidRDefault="00FD3A54" w:rsidP="00FD3A54">
            <w:pPr>
              <w:jc w:val="both"/>
              <w:rPr>
                <w:lang w:val="lv-LV"/>
              </w:rPr>
            </w:pPr>
            <w:r w:rsidRPr="00B475CD">
              <w:rPr>
                <w:lang w:val="lv-LV"/>
              </w:rPr>
              <w:t xml:space="preserve">Līdz </w:t>
            </w:r>
            <w:r w:rsidR="009F76CA" w:rsidRPr="00B475CD">
              <w:rPr>
                <w:lang w:val="lv-LV"/>
              </w:rPr>
              <w:t>17.08</w:t>
            </w:r>
            <w:r w:rsidR="000B676B" w:rsidRPr="00B475CD">
              <w:rPr>
                <w:lang w:val="lv-LV"/>
              </w:rPr>
              <w:t>.2021., plkst.10.00</w:t>
            </w:r>
          </w:p>
        </w:tc>
      </w:tr>
      <w:tr w:rsidR="00266ECF" w:rsidRPr="00B475CD" w14:paraId="7857B960" w14:textId="77777777" w:rsidTr="00995309">
        <w:tc>
          <w:tcPr>
            <w:tcW w:w="0" w:type="auto"/>
          </w:tcPr>
          <w:p w14:paraId="5E6816BD" w14:textId="77777777" w:rsidR="00266ECF" w:rsidRPr="00B475CD" w:rsidRDefault="00266ECF" w:rsidP="00116BA7">
            <w:pPr>
              <w:jc w:val="both"/>
              <w:rPr>
                <w:lang w:val="lv-LV"/>
              </w:rPr>
            </w:pPr>
            <w:r w:rsidRPr="00B475CD">
              <w:rPr>
                <w:lang w:val="lv-LV"/>
              </w:rPr>
              <w:t>Piedāvājumu atvēršanas vieta, datums un laiks</w:t>
            </w:r>
          </w:p>
        </w:tc>
        <w:tc>
          <w:tcPr>
            <w:tcW w:w="0" w:type="auto"/>
          </w:tcPr>
          <w:p w14:paraId="5A3D2F98" w14:textId="1D11E882" w:rsidR="00266ECF" w:rsidRPr="00B475CD" w:rsidRDefault="00266ECF" w:rsidP="00FD3A54">
            <w:pPr>
              <w:jc w:val="both"/>
              <w:rPr>
                <w:lang w:val="lv-LV"/>
              </w:rPr>
            </w:pPr>
            <w:r w:rsidRPr="00B475CD">
              <w:rPr>
                <w:lang w:val="lv-LV"/>
              </w:rPr>
              <w:t xml:space="preserve">Valsts informācijas sistēmas e-konkursu apakšsistēmas tīmekļvietnē www.eis.gov.lv </w:t>
            </w:r>
            <w:r w:rsidR="009F76CA" w:rsidRPr="00B475CD">
              <w:rPr>
                <w:lang w:val="lv-LV"/>
              </w:rPr>
              <w:t>17.08.2021., plkst.10.00</w:t>
            </w:r>
          </w:p>
        </w:tc>
      </w:tr>
      <w:tr w:rsidR="00FD3A54" w:rsidRPr="00B475CD" w14:paraId="1555476E" w14:textId="77777777" w:rsidTr="00995309">
        <w:tc>
          <w:tcPr>
            <w:tcW w:w="0" w:type="auto"/>
          </w:tcPr>
          <w:p w14:paraId="586F8BF0" w14:textId="77777777" w:rsidR="00FD3A54" w:rsidRPr="00B475CD" w:rsidRDefault="00FD3A54" w:rsidP="00116BA7">
            <w:pPr>
              <w:jc w:val="both"/>
              <w:rPr>
                <w:lang w:val="lv-LV"/>
              </w:rPr>
            </w:pPr>
            <w:r w:rsidRPr="00B475CD">
              <w:rPr>
                <w:lang w:val="lv-LV"/>
              </w:rPr>
              <w:t>To piegādātāju nosaukumi, kuri ir iesnieguši piedāvājumus, kā arī piedāvātās cenas</w:t>
            </w:r>
          </w:p>
        </w:tc>
        <w:tc>
          <w:tcPr>
            <w:tcW w:w="0" w:type="auto"/>
          </w:tcPr>
          <w:p w14:paraId="7E2F66E8" w14:textId="77777777" w:rsidR="00266ECF" w:rsidRPr="00B475CD" w:rsidRDefault="00266ECF" w:rsidP="00266ECF">
            <w:pPr>
              <w:ind w:left="84"/>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2494"/>
              <w:gridCol w:w="2047"/>
            </w:tblGrid>
            <w:tr w:rsidR="009F76CA" w:rsidRPr="00B475CD" w14:paraId="1EC8AEEE" w14:textId="77777777" w:rsidTr="001831B5">
              <w:tc>
                <w:tcPr>
                  <w:tcW w:w="0" w:type="auto"/>
                  <w:shd w:val="pct10" w:color="auto" w:fill="auto"/>
                </w:tcPr>
                <w:p w14:paraId="357F8EE8" w14:textId="77777777" w:rsidR="009F76CA" w:rsidRPr="00B475CD" w:rsidRDefault="009F76CA" w:rsidP="009F76CA">
                  <w:pPr>
                    <w:rPr>
                      <w:b/>
                      <w:bCs/>
                      <w:lang w:val="lv-LV"/>
                    </w:rPr>
                  </w:pPr>
                  <w:r w:rsidRPr="00B475CD">
                    <w:rPr>
                      <w:b/>
                      <w:bCs/>
                      <w:lang w:val="lv-LV"/>
                    </w:rPr>
                    <w:t>Pretendents</w:t>
                  </w:r>
                </w:p>
              </w:tc>
              <w:tc>
                <w:tcPr>
                  <w:tcW w:w="0" w:type="auto"/>
                  <w:shd w:val="pct10" w:color="auto" w:fill="auto"/>
                </w:tcPr>
                <w:p w14:paraId="799A2E33" w14:textId="77777777" w:rsidR="009F76CA" w:rsidRPr="00B475CD" w:rsidRDefault="009F76CA" w:rsidP="009F76CA">
                  <w:pPr>
                    <w:rPr>
                      <w:b/>
                      <w:bCs/>
                      <w:lang w:val="lv-LV"/>
                    </w:rPr>
                  </w:pPr>
                  <w:r w:rsidRPr="00B475CD">
                    <w:rPr>
                      <w:b/>
                      <w:bCs/>
                      <w:lang w:val="lv-LV"/>
                    </w:rPr>
                    <w:t>Iesniegšanas datums un laiks</w:t>
                  </w:r>
                </w:p>
              </w:tc>
              <w:tc>
                <w:tcPr>
                  <w:tcW w:w="0" w:type="auto"/>
                  <w:shd w:val="pct10" w:color="auto" w:fill="auto"/>
                </w:tcPr>
                <w:p w14:paraId="2AEB4527" w14:textId="77777777" w:rsidR="009F76CA" w:rsidRPr="00B475CD" w:rsidRDefault="009F76CA" w:rsidP="009F76CA">
                  <w:pPr>
                    <w:rPr>
                      <w:b/>
                      <w:bCs/>
                      <w:lang w:val="lv-LV"/>
                    </w:rPr>
                  </w:pPr>
                  <w:r w:rsidRPr="00B475CD">
                    <w:rPr>
                      <w:b/>
                      <w:lang w:val="lv-LV"/>
                    </w:rPr>
                    <w:t>Finanšu piedāvājums</w:t>
                  </w:r>
                </w:p>
              </w:tc>
            </w:tr>
            <w:tr w:rsidR="009F76CA" w:rsidRPr="00B475CD" w14:paraId="298FDA71" w14:textId="77777777" w:rsidTr="001831B5">
              <w:tc>
                <w:tcPr>
                  <w:tcW w:w="0" w:type="auto"/>
                  <w:shd w:val="clear" w:color="auto" w:fill="auto"/>
                </w:tcPr>
                <w:p w14:paraId="13EB9810" w14:textId="77777777" w:rsidR="009F76CA" w:rsidRPr="00B475CD" w:rsidRDefault="009F76CA" w:rsidP="009F76CA">
                  <w:pPr>
                    <w:rPr>
                      <w:bCs/>
                      <w:lang w:val="lv-LV"/>
                    </w:rPr>
                  </w:pPr>
                  <w:r w:rsidRPr="00B475CD">
                    <w:rPr>
                      <w:lang w:val="lv-LV"/>
                    </w:rPr>
                    <w:t>"Nimaks" SIA</w:t>
                  </w:r>
                  <w:r w:rsidRPr="00B475CD">
                    <w:rPr>
                      <w:bCs/>
                      <w:lang w:val="lv-LV"/>
                    </w:rPr>
                    <w:t xml:space="preserve"> </w:t>
                  </w:r>
                </w:p>
              </w:tc>
              <w:tc>
                <w:tcPr>
                  <w:tcW w:w="0" w:type="auto"/>
                  <w:shd w:val="clear" w:color="auto" w:fill="auto"/>
                </w:tcPr>
                <w:p w14:paraId="503548BF" w14:textId="77777777" w:rsidR="009F76CA" w:rsidRPr="00B475CD" w:rsidRDefault="009F76CA" w:rsidP="009F76CA">
                  <w:pPr>
                    <w:rPr>
                      <w:bCs/>
                      <w:lang w:val="lv-LV"/>
                    </w:rPr>
                  </w:pPr>
                  <w:r w:rsidRPr="00B475CD">
                    <w:rPr>
                      <w:lang w:val="lv-LV"/>
                    </w:rPr>
                    <w:t>16.08.2021 plkst. 12:04</w:t>
                  </w:r>
                </w:p>
              </w:tc>
              <w:tc>
                <w:tcPr>
                  <w:tcW w:w="0" w:type="auto"/>
                  <w:shd w:val="clear" w:color="auto" w:fill="auto"/>
                </w:tcPr>
                <w:p w14:paraId="2734A44D" w14:textId="77777777" w:rsidR="009F76CA" w:rsidRPr="00B475CD" w:rsidRDefault="009F76CA" w:rsidP="009F76CA">
                  <w:pPr>
                    <w:rPr>
                      <w:lang w:val="lv-LV"/>
                    </w:rPr>
                  </w:pPr>
                  <w:r w:rsidRPr="00B475CD">
                    <w:rPr>
                      <w:lang w:val="lv-LV"/>
                    </w:rPr>
                    <w:t>EIRO 122278.65</w:t>
                  </w:r>
                </w:p>
              </w:tc>
            </w:tr>
            <w:tr w:rsidR="009F76CA" w:rsidRPr="00B475CD" w14:paraId="374886DD" w14:textId="77777777" w:rsidTr="001831B5">
              <w:tc>
                <w:tcPr>
                  <w:tcW w:w="0" w:type="auto"/>
                  <w:shd w:val="clear" w:color="auto" w:fill="auto"/>
                </w:tcPr>
                <w:p w14:paraId="0EBBEAEF" w14:textId="77777777" w:rsidR="009F76CA" w:rsidRPr="00B475CD" w:rsidRDefault="009F76CA" w:rsidP="009F76CA">
                  <w:pPr>
                    <w:rPr>
                      <w:bCs/>
                      <w:lang w:val="lv-LV"/>
                    </w:rPr>
                  </w:pPr>
                  <w:r w:rsidRPr="00B475CD">
                    <w:rPr>
                      <w:lang w:val="lv-LV"/>
                    </w:rPr>
                    <w:t>"Sanitex" SIA</w:t>
                  </w:r>
                  <w:r w:rsidRPr="00B475CD">
                    <w:rPr>
                      <w:bCs/>
                      <w:lang w:val="lv-LV"/>
                    </w:rPr>
                    <w:t xml:space="preserve"> </w:t>
                  </w:r>
                </w:p>
              </w:tc>
              <w:tc>
                <w:tcPr>
                  <w:tcW w:w="0" w:type="auto"/>
                  <w:shd w:val="clear" w:color="auto" w:fill="auto"/>
                </w:tcPr>
                <w:p w14:paraId="5A308A0C" w14:textId="77777777" w:rsidR="009F76CA" w:rsidRPr="00B475CD" w:rsidRDefault="009F76CA" w:rsidP="009F76CA">
                  <w:pPr>
                    <w:rPr>
                      <w:bCs/>
                      <w:lang w:val="lv-LV"/>
                    </w:rPr>
                  </w:pPr>
                  <w:r w:rsidRPr="00B475CD">
                    <w:rPr>
                      <w:lang w:val="lv-LV"/>
                    </w:rPr>
                    <w:t>16.08.2021 plkst. 16:23</w:t>
                  </w:r>
                </w:p>
              </w:tc>
              <w:tc>
                <w:tcPr>
                  <w:tcW w:w="0" w:type="auto"/>
                  <w:shd w:val="clear" w:color="auto" w:fill="auto"/>
                </w:tcPr>
                <w:p w14:paraId="132CC32E" w14:textId="77777777" w:rsidR="009F76CA" w:rsidRPr="00B475CD" w:rsidRDefault="009F76CA" w:rsidP="009F76CA">
                  <w:pPr>
                    <w:rPr>
                      <w:lang w:val="lv-LV"/>
                    </w:rPr>
                  </w:pPr>
                  <w:r w:rsidRPr="00B475CD">
                    <w:rPr>
                      <w:lang w:val="lv-LV"/>
                    </w:rPr>
                    <w:t>EIRO 131641.65</w:t>
                  </w:r>
                </w:p>
              </w:tc>
            </w:tr>
            <w:tr w:rsidR="009F76CA" w:rsidRPr="00B475CD" w14:paraId="13C01D5D" w14:textId="77777777" w:rsidTr="001831B5">
              <w:tc>
                <w:tcPr>
                  <w:tcW w:w="0" w:type="auto"/>
                  <w:shd w:val="clear" w:color="auto" w:fill="auto"/>
                </w:tcPr>
                <w:p w14:paraId="746AAD3D" w14:textId="77777777" w:rsidR="009F76CA" w:rsidRPr="00B475CD" w:rsidRDefault="009F76CA" w:rsidP="009F76CA">
                  <w:pPr>
                    <w:rPr>
                      <w:bCs/>
                      <w:lang w:val="lv-LV"/>
                    </w:rPr>
                  </w:pPr>
                  <w:r w:rsidRPr="00B475CD">
                    <w:rPr>
                      <w:lang w:val="lv-LV"/>
                    </w:rPr>
                    <w:t>"S.A.V." SIA</w:t>
                  </w:r>
                  <w:r w:rsidRPr="00B475CD">
                    <w:rPr>
                      <w:bCs/>
                      <w:lang w:val="lv-LV"/>
                    </w:rPr>
                    <w:t xml:space="preserve"> </w:t>
                  </w:r>
                </w:p>
              </w:tc>
              <w:tc>
                <w:tcPr>
                  <w:tcW w:w="0" w:type="auto"/>
                  <w:shd w:val="clear" w:color="auto" w:fill="auto"/>
                </w:tcPr>
                <w:p w14:paraId="3B84FF03" w14:textId="77777777" w:rsidR="009F76CA" w:rsidRPr="00B475CD" w:rsidRDefault="009F76CA" w:rsidP="009F76CA">
                  <w:pPr>
                    <w:rPr>
                      <w:bCs/>
                      <w:lang w:val="lv-LV"/>
                    </w:rPr>
                  </w:pPr>
                  <w:r w:rsidRPr="00B475CD">
                    <w:rPr>
                      <w:lang w:val="lv-LV"/>
                    </w:rPr>
                    <w:t>16.08.2021 plkst. 11:23</w:t>
                  </w:r>
                </w:p>
              </w:tc>
              <w:tc>
                <w:tcPr>
                  <w:tcW w:w="0" w:type="auto"/>
                  <w:shd w:val="clear" w:color="auto" w:fill="auto"/>
                </w:tcPr>
                <w:p w14:paraId="7837E7AF" w14:textId="77777777" w:rsidR="009F76CA" w:rsidRPr="00B475CD" w:rsidRDefault="009F76CA" w:rsidP="009F76CA">
                  <w:pPr>
                    <w:rPr>
                      <w:lang w:val="lv-LV"/>
                    </w:rPr>
                  </w:pPr>
                  <w:r w:rsidRPr="00B475CD">
                    <w:rPr>
                      <w:lang w:val="lv-LV"/>
                    </w:rPr>
                    <w:t>EIRO 122743.02</w:t>
                  </w:r>
                </w:p>
              </w:tc>
            </w:tr>
          </w:tbl>
          <w:p w14:paraId="4E0AF491" w14:textId="081154E3" w:rsidR="009F76CA" w:rsidRPr="00B475CD" w:rsidRDefault="009F76CA" w:rsidP="009F76CA">
            <w:pPr>
              <w:jc w:val="both"/>
              <w:rPr>
                <w:lang w:val="lv-LV"/>
              </w:rPr>
            </w:pPr>
          </w:p>
        </w:tc>
      </w:tr>
      <w:tr w:rsidR="00266ECF" w:rsidRPr="00B475CD" w14:paraId="7D677B7F" w14:textId="77777777" w:rsidTr="002D1C50">
        <w:tc>
          <w:tcPr>
            <w:tcW w:w="0" w:type="auto"/>
          </w:tcPr>
          <w:p w14:paraId="28AD83C2" w14:textId="77777777" w:rsidR="00266ECF" w:rsidRPr="00B475CD" w:rsidRDefault="00266ECF" w:rsidP="002D1C50">
            <w:pPr>
              <w:jc w:val="both"/>
              <w:rPr>
                <w:lang w:val="lv-LV"/>
              </w:rPr>
            </w:pPr>
            <w:r w:rsidRPr="00B475CD">
              <w:rPr>
                <w:lang w:val="lv-LV"/>
              </w:rPr>
              <w:t>Tā pretendenta nosaukums, kuram piešķirtas iepirkuma līguma slēgšanas tiesības, piedāvātā līgumcena, kā arī piedāvājumu izvērtēšanas kopsavilkums un piedāvājuma izvēles pamatojums</w:t>
            </w:r>
          </w:p>
        </w:tc>
        <w:tc>
          <w:tcPr>
            <w:tcW w:w="0" w:type="auto"/>
          </w:tcPr>
          <w:p w14:paraId="7323CA5C" w14:textId="77777777" w:rsidR="009F76CA" w:rsidRPr="00B475CD" w:rsidRDefault="009F76CA" w:rsidP="009F76CA">
            <w:pPr>
              <w:pStyle w:val="ListParagraph2"/>
              <w:suppressAutoHyphens/>
              <w:spacing w:after="0" w:line="240" w:lineRule="auto"/>
              <w:ind w:left="0"/>
              <w:jc w:val="both"/>
              <w:rPr>
                <w:rFonts w:ascii="Times New Roman" w:hAnsi="Times New Roman" w:cs="Times New Roman"/>
                <w:sz w:val="24"/>
                <w:szCs w:val="24"/>
                <w:lang w:eastAsia="ar-SA"/>
              </w:rPr>
            </w:pPr>
            <w:r w:rsidRPr="00B475CD">
              <w:rPr>
                <w:rFonts w:ascii="Times New Roman" w:hAnsi="Times New Roman" w:cs="Times New Roman"/>
                <w:sz w:val="24"/>
                <w:szCs w:val="24"/>
                <w:lang w:eastAsia="ar-SA"/>
              </w:rPr>
              <w:t>01.11</w:t>
            </w:r>
            <w:r w:rsidR="00453DE3" w:rsidRPr="00B475CD">
              <w:rPr>
                <w:rFonts w:ascii="Times New Roman" w:hAnsi="Times New Roman" w:cs="Times New Roman"/>
                <w:sz w:val="24"/>
                <w:szCs w:val="24"/>
                <w:lang w:eastAsia="ar-SA"/>
              </w:rPr>
              <w:t>.2021. l</w:t>
            </w:r>
            <w:r w:rsidR="000B676B" w:rsidRPr="00B475CD">
              <w:rPr>
                <w:rFonts w:ascii="Times New Roman" w:hAnsi="Times New Roman" w:cs="Times New Roman"/>
                <w:sz w:val="24"/>
                <w:szCs w:val="24"/>
                <w:lang w:eastAsia="ar-SA"/>
              </w:rPr>
              <w:t xml:space="preserve">īguma slēgšanas tiesības piešķiras  </w:t>
            </w:r>
            <w:r w:rsidRPr="00B475CD">
              <w:rPr>
                <w:rFonts w:ascii="Times New Roman" w:hAnsi="Times New Roman" w:cs="Times New Roman"/>
                <w:sz w:val="24"/>
                <w:szCs w:val="24"/>
                <w:lang w:eastAsia="ar-SA"/>
              </w:rPr>
              <w:t xml:space="preserve">SIA “Nimaks”, reģistrācijas Nr. 40003676101, ar līgumcenu 122278.65 EUR (viens simts divdesmit divi tūkstoši divi simti septiņdesmit astoņi </w:t>
            </w:r>
            <w:r w:rsidRPr="00B475CD">
              <w:rPr>
                <w:rFonts w:ascii="Times New Roman" w:hAnsi="Times New Roman" w:cs="Times New Roman"/>
                <w:i/>
                <w:iCs/>
                <w:sz w:val="24"/>
                <w:szCs w:val="24"/>
                <w:lang w:eastAsia="ar-SA"/>
              </w:rPr>
              <w:t>euro</w:t>
            </w:r>
            <w:r w:rsidRPr="00B475CD">
              <w:rPr>
                <w:rFonts w:ascii="Times New Roman" w:hAnsi="Times New Roman" w:cs="Times New Roman"/>
                <w:sz w:val="24"/>
                <w:szCs w:val="24"/>
                <w:lang w:eastAsia="ar-SA"/>
              </w:rPr>
              <w:t>, 65 centi).</w:t>
            </w:r>
          </w:p>
          <w:p w14:paraId="4323CF94" w14:textId="77777777" w:rsidR="00266ECF" w:rsidRPr="00B475CD" w:rsidRDefault="00266ECF" w:rsidP="000B676B">
            <w:pPr>
              <w:contextualSpacing/>
              <w:jc w:val="both"/>
              <w:rPr>
                <w:lang w:val="lv-LV"/>
              </w:rPr>
            </w:pPr>
          </w:p>
          <w:p w14:paraId="0AF1E83F" w14:textId="5D2A8456" w:rsidR="00507C05" w:rsidRPr="00B475CD" w:rsidRDefault="00507C05" w:rsidP="007F35B7">
            <w:pPr>
              <w:jc w:val="both"/>
              <w:rPr>
                <w:lang w:val="lv-LV"/>
              </w:rPr>
            </w:pPr>
          </w:p>
        </w:tc>
      </w:tr>
    </w:tbl>
    <w:p w14:paraId="50E6D40C" w14:textId="681C2DCA" w:rsidR="007F35B7" w:rsidRPr="00B475CD" w:rsidRDefault="007F35B7" w:rsidP="007F35B7">
      <w:pPr>
        <w:jc w:val="both"/>
        <w:rPr>
          <w:lang w:val="lv-LV" w:eastAsia="ar-SA"/>
        </w:rPr>
      </w:pPr>
      <w:r w:rsidRPr="00B475CD">
        <w:rPr>
          <w:lang w:val="lv-LV" w:eastAsia="ar-SA"/>
        </w:rPr>
        <w:t>Komisija no visiem kvalifikācijas un tehniskajām prasībām atbilstošiem piedāvājumiem izvēlējās saimnieciski visizdevīgāko piedāvājumu saskaņā ar kritērijiem, kas noteikti Nolikuma 5.6.5.punktā.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543"/>
        <w:gridCol w:w="1568"/>
        <w:gridCol w:w="1546"/>
        <w:gridCol w:w="1553"/>
        <w:gridCol w:w="1480"/>
      </w:tblGrid>
      <w:tr w:rsidR="007F35B7" w:rsidRPr="00B475CD" w14:paraId="21A772E0" w14:textId="77777777" w:rsidTr="00796A95">
        <w:tc>
          <w:tcPr>
            <w:tcW w:w="1650" w:type="dxa"/>
            <w:shd w:val="clear" w:color="auto" w:fill="auto"/>
          </w:tcPr>
          <w:p w14:paraId="4261B79C" w14:textId="77777777" w:rsidR="007F35B7" w:rsidRPr="00B475CD" w:rsidRDefault="007F35B7" w:rsidP="00796A95">
            <w:pPr>
              <w:tabs>
                <w:tab w:val="left" w:pos="1418"/>
              </w:tabs>
              <w:suppressAutoHyphens/>
              <w:jc w:val="both"/>
              <w:rPr>
                <w:b/>
                <w:lang w:val="lv-LV" w:eastAsia="ar-SA"/>
              </w:rPr>
            </w:pPr>
            <w:r w:rsidRPr="00B475CD">
              <w:rPr>
                <w:b/>
                <w:lang w:val="lv-LV" w:eastAsia="ar-SA"/>
              </w:rPr>
              <w:t>Pretendents</w:t>
            </w:r>
          </w:p>
        </w:tc>
        <w:tc>
          <w:tcPr>
            <w:tcW w:w="1650" w:type="dxa"/>
            <w:shd w:val="clear" w:color="auto" w:fill="auto"/>
          </w:tcPr>
          <w:p w14:paraId="39CDC10D" w14:textId="77777777" w:rsidR="007F35B7" w:rsidRPr="00B475CD" w:rsidRDefault="007F35B7" w:rsidP="00796A95">
            <w:pPr>
              <w:tabs>
                <w:tab w:val="left" w:pos="1418"/>
              </w:tabs>
              <w:suppressAutoHyphens/>
              <w:jc w:val="both"/>
              <w:rPr>
                <w:b/>
                <w:lang w:val="lv-LV" w:eastAsia="ar-SA"/>
              </w:rPr>
            </w:pPr>
            <w:r w:rsidRPr="00B475CD">
              <w:rPr>
                <w:b/>
                <w:lang w:val="lv-LV" w:eastAsia="ar-SA"/>
              </w:rPr>
              <w:t>Piedāvāto BL vai NPKS prasībām atbilstošo produktu skaits</w:t>
            </w:r>
          </w:p>
        </w:tc>
        <w:tc>
          <w:tcPr>
            <w:tcW w:w="1651" w:type="dxa"/>
            <w:shd w:val="clear" w:color="auto" w:fill="auto"/>
          </w:tcPr>
          <w:p w14:paraId="2573E059" w14:textId="77777777" w:rsidR="007F35B7" w:rsidRPr="00B475CD" w:rsidRDefault="007F35B7" w:rsidP="00796A95">
            <w:pPr>
              <w:tabs>
                <w:tab w:val="left" w:pos="1418"/>
              </w:tabs>
              <w:suppressAutoHyphens/>
              <w:jc w:val="both"/>
              <w:rPr>
                <w:b/>
                <w:lang w:val="lv-LV" w:eastAsia="ar-SA"/>
              </w:rPr>
            </w:pPr>
            <w:r w:rsidRPr="00B475CD">
              <w:rPr>
                <w:b/>
                <w:lang w:val="lv-LV" w:eastAsia="ar-SA"/>
              </w:rPr>
              <w:t>Punktu skaits 1.kritērijā “</w:t>
            </w:r>
            <w:r w:rsidRPr="00B475CD">
              <w:rPr>
                <w:b/>
                <w:color w:val="000000"/>
                <w:lang w:val="lv-LV" w:eastAsia="lv-LV"/>
              </w:rPr>
              <w:t>Produktu kvalitāte (K)”</w:t>
            </w:r>
          </w:p>
        </w:tc>
        <w:tc>
          <w:tcPr>
            <w:tcW w:w="1651" w:type="dxa"/>
            <w:shd w:val="clear" w:color="auto" w:fill="auto"/>
          </w:tcPr>
          <w:p w14:paraId="69727AE4" w14:textId="77777777" w:rsidR="007F35B7" w:rsidRPr="00B475CD" w:rsidRDefault="007F35B7" w:rsidP="00796A95">
            <w:pPr>
              <w:tabs>
                <w:tab w:val="left" w:pos="1418"/>
              </w:tabs>
              <w:suppressAutoHyphens/>
              <w:jc w:val="both"/>
              <w:rPr>
                <w:b/>
                <w:lang w:val="lv-LV" w:eastAsia="ar-SA"/>
              </w:rPr>
            </w:pPr>
            <w:r w:rsidRPr="00B475CD">
              <w:rPr>
                <w:b/>
                <w:lang w:val="lv-LV" w:eastAsia="ar-SA"/>
              </w:rPr>
              <w:t>Piedāvātā cena</w:t>
            </w:r>
          </w:p>
        </w:tc>
        <w:tc>
          <w:tcPr>
            <w:tcW w:w="1651" w:type="dxa"/>
            <w:shd w:val="clear" w:color="auto" w:fill="auto"/>
          </w:tcPr>
          <w:p w14:paraId="67E15E62" w14:textId="77777777" w:rsidR="007F35B7" w:rsidRPr="00B475CD" w:rsidRDefault="007F35B7" w:rsidP="00796A95">
            <w:pPr>
              <w:autoSpaceDE w:val="0"/>
              <w:autoSpaceDN w:val="0"/>
              <w:adjustRightInd w:val="0"/>
              <w:jc w:val="both"/>
              <w:rPr>
                <w:b/>
                <w:color w:val="000000"/>
                <w:u w:val="single"/>
                <w:lang w:val="lv-LV" w:eastAsia="lv-LV"/>
              </w:rPr>
            </w:pPr>
            <w:r w:rsidRPr="00B475CD">
              <w:rPr>
                <w:b/>
                <w:lang w:val="lv-LV" w:eastAsia="ar-SA"/>
              </w:rPr>
              <w:t>Punktu skaits 2.kritērijā “</w:t>
            </w:r>
            <w:r w:rsidRPr="00B475CD">
              <w:rPr>
                <w:b/>
                <w:color w:val="000000"/>
                <w:lang w:val="lv-LV" w:eastAsia="lv-LV"/>
              </w:rPr>
              <w:t>Cena (C)”</w:t>
            </w:r>
          </w:p>
        </w:tc>
        <w:tc>
          <w:tcPr>
            <w:tcW w:w="1651" w:type="dxa"/>
            <w:shd w:val="clear" w:color="auto" w:fill="auto"/>
          </w:tcPr>
          <w:p w14:paraId="4BEEC279" w14:textId="77777777" w:rsidR="007F35B7" w:rsidRPr="00B475CD" w:rsidRDefault="007F35B7" w:rsidP="00796A95">
            <w:pPr>
              <w:tabs>
                <w:tab w:val="left" w:pos="1418"/>
              </w:tabs>
              <w:suppressAutoHyphens/>
              <w:jc w:val="both"/>
              <w:rPr>
                <w:b/>
                <w:lang w:val="lv-LV" w:eastAsia="ar-SA"/>
              </w:rPr>
            </w:pPr>
            <w:r w:rsidRPr="00B475CD">
              <w:rPr>
                <w:b/>
                <w:lang w:val="lv-LV" w:eastAsia="ar-SA"/>
              </w:rPr>
              <w:t>Punktu skaits kopā</w:t>
            </w:r>
          </w:p>
        </w:tc>
      </w:tr>
      <w:tr w:rsidR="007F35B7" w:rsidRPr="00B475CD" w14:paraId="5E362D3B" w14:textId="77777777" w:rsidTr="00796A95">
        <w:tc>
          <w:tcPr>
            <w:tcW w:w="1650" w:type="dxa"/>
            <w:shd w:val="clear" w:color="auto" w:fill="auto"/>
          </w:tcPr>
          <w:p w14:paraId="2FEEC9D4" w14:textId="77777777" w:rsidR="007F35B7" w:rsidRPr="00B475CD" w:rsidRDefault="007F35B7" w:rsidP="00796A95">
            <w:pPr>
              <w:tabs>
                <w:tab w:val="left" w:pos="1418"/>
              </w:tabs>
              <w:suppressAutoHyphens/>
              <w:jc w:val="both"/>
              <w:rPr>
                <w:bCs/>
                <w:lang w:val="lv-LV" w:eastAsia="ar-SA"/>
              </w:rPr>
            </w:pPr>
            <w:r w:rsidRPr="00B475CD">
              <w:rPr>
                <w:lang w:val="lv-LV" w:eastAsia="ar-SA"/>
              </w:rPr>
              <w:t xml:space="preserve">SIA “S.A.V.” </w:t>
            </w:r>
          </w:p>
        </w:tc>
        <w:tc>
          <w:tcPr>
            <w:tcW w:w="1650" w:type="dxa"/>
            <w:shd w:val="clear" w:color="auto" w:fill="auto"/>
          </w:tcPr>
          <w:p w14:paraId="76C1844F" w14:textId="77777777" w:rsidR="007F35B7" w:rsidRPr="00B475CD" w:rsidRDefault="007F35B7" w:rsidP="00796A95">
            <w:pPr>
              <w:tabs>
                <w:tab w:val="left" w:pos="1418"/>
              </w:tabs>
              <w:suppressAutoHyphens/>
              <w:jc w:val="center"/>
              <w:rPr>
                <w:bCs/>
                <w:lang w:val="lv-LV" w:eastAsia="ar-SA"/>
              </w:rPr>
            </w:pPr>
            <w:r w:rsidRPr="00B475CD">
              <w:rPr>
                <w:bCs/>
                <w:lang w:val="lv-LV" w:eastAsia="ar-SA"/>
              </w:rPr>
              <w:t>7</w:t>
            </w:r>
          </w:p>
        </w:tc>
        <w:tc>
          <w:tcPr>
            <w:tcW w:w="1651" w:type="dxa"/>
            <w:shd w:val="clear" w:color="auto" w:fill="auto"/>
          </w:tcPr>
          <w:p w14:paraId="78FDB0AC" w14:textId="77777777" w:rsidR="007F35B7" w:rsidRPr="00B475CD" w:rsidRDefault="007F35B7" w:rsidP="00796A95">
            <w:pPr>
              <w:tabs>
                <w:tab w:val="left" w:pos="1418"/>
              </w:tabs>
              <w:suppressAutoHyphens/>
              <w:jc w:val="both"/>
              <w:rPr>
                <w:bCs/>
                <w:lang w:val="lv-LV" w:eastAsia="ar-SA"/>
              </w:rPr>
            </w:pPr>
            <w:r w:rsidRPr="00B475CD">
              <w:rPr>
                <w:bCs/>
                <w:lang w:val="lv-LV" w:eastAsia="ar-SA"/>
              </w:rPr>
              <w:t>60</w:t>
            </w:r>
          </w:p>
        </w:tc>
        <w:tc>
          <w:tcPr>
            <w:tcW w:w="1651" w:type="dxa"/>
            <w:shd w:val="clear" w:color="auto" w:fill="auto"/>
          </w:tcPr>
          <w:p w14:paraId="376FBEEE" w14:textId="77777777" w:rsidR="007F35B7" w:rsidRPr="00B475CD" w:rsidRDefault="007F35B7" w:rsidP="00796A95">
            <w:pPr>
              <w:tabs>
                <w:tab w:val="left" w:pos="1418"/>
              </w:tabs>
              <w:suppressAutoHyphens/>
              <w:jc w:val="center"/>
              <w:rPr>
                <w:bCs/>
                <w:lang w:val="lv-LV" w:eastAsia="ar-SA"/>
              </w:rPr>
            </w:pPr>
            <w:r w:rsidRPr="00B475CD">
              <w:rPr>
                <w:lang w:val="lv-LV" w:eastAsia="ar-SA"/>
              </w:rPr>
              <w:t>122743.02</w:t>
            </w:r>
          </w:p>
        </w:tc>
        <w:tc>
          <w:tcPr>
            <w:tcW w:w="1651" w:type="dxa"/>
            <w:shd w:val="clear" w:color="auto" w:fill="auto"/>
          </w:tcPr>
          <w:p w14:paraId="54FC8175" w14:textId="77777777" w:rsidR="007F35B7" w:rsidRPr="00B475CD" w:rsidRDefault="007F35B7" w:rsidP="00796A95">
            <w:pPr>
              <w:tabs>
                <w:tab w:val="left" w:pos="1418"/>
              </w:tabs>
              <w:suppressAutoHyphens/>
              <w:jc w:val="both"/>
              <w:rPr>
                <w:bCs/>
                <w:lang w:val="lv-LV" w:eastAsia="ar-SA"/>
              </w:rPr>
            </w:pPr>
            <w:r w:rsidRPr="00B475CD">
              <w:rPr>
                <w:bCs/>
                <w:lang w:val="lv-LV" w:eastAsia="ar-SA"/>
              </w:rPr>
              <w:t>39.85</w:t>
            </w:r>
          </w:p>
        </w:tc>
        <w:tc>
          <w:tcPr>
            <w:tcW w:w="1651" w:type="dxa"/>
            <w:shd w:val="clear" w:color="auto" w:fill="auto"/>
          </w:tcPr>
          <w:p w14:paraId="75FF4CE7" w14:textId="77777777" w:rsidR="007F35B7" w:rsidRPr="00B475CD" w:rsidRDefault="007F35B7" w:rsidP="00796A95">
            <w:pPr>
              <w:tabs>
                <w:tab w:val="left" w:pos="1418"/>
              </w:tabs>
              <w:suppressAutoHyphens/>
              <w:jc w:val="both"/>
              <w:rPr>
                <w:bCs/>
                <w:lang w:val="lv-LV" w:eastAsia="ar-SA"/>
              </w:rPr>
            </w:pPr>
            <w:r w:rsidRPr="00B475CD">
              <w:rPr>
                <w:bCs/>
                <w:lang w:val="lv-LV" w:eastAsia="ar-SA"/>
              </w:rPr>
              <w:t>99.85</w:t>
            </w:r>
          </w:p>
        </w:tc>
      </w:tr>
      <w:tr w:rsidR="007F35B7" w:rsidRPr="00B475CD" w14:paraId="635F1454" w14:textId="77777777" w:rsidTr="00796A95">
        <w:tc>
          <w:tcPr>
            <w:tcW w:w="1650" w:type="dxa"/>
            <w:shd w:val="clear" w:color="auto" w:fill="auto"/>
          </w:tcPr>
          <w:p w14:paraId="5F721F40" w14:textId="77777777" w:rsidR="007F35B7" w:rsidRPr="00B475CD" w:rsidRDefault="007F35B7" w:rsidP="00796A95">
            <w:pPr>
              <w:tabs>
                <w:tab w:val="left" w:pos="1418"/>
              </w:tabs>
              <w:suppressAutoHyphens/>
              <w:jc w:val="both"/>
              <w:rPr>
                <w:bCs/>
                <w:lang w:val="lv-LV" w:eastAsia="ar-SA"/>
              </w:rPr>
            </w:pPr>
            <w:r w:rsidRPr="00B475CD">
              <w:rPr>
                <w:lang w:val="lv-LV" w:eastAsia="ar-SA"/>
              </w:rPr>
              <w:t>SIA “Nimaks”</w:t>
            </w:r>
          </w:p>
        </w:tc>
        <w:tc>
          <w:tcPr>
            <w:tcW w:w="1650" w:type="dxa"/>
            <w:shd w:val="clear" w:color="auto" w:fill="auto"/>
          </w:tcPr>
          <w:p w14:paraId="3825CCE4" w14:textId="77777777" w:rsidR="007F35B7" w:rsidRPr="00B475CD" w:rsidRDefault="007F35B7" w:rsidP="00796A95">
            <w:pPr>
              <w:tabs>
                <w:tab w:val="left" w:pos="1418"/>
              </w:tabs>
              <w:suppressAutoHyphens/>
              <w:jc w:val="center"/>
              <w:rPr>
                <w:bCs/>
                <w:lang w:val="lv-LV" w:eastAsia="ar-SA"/>
              </w:rPr>
            </w:pPr>
            <w:r w:rsidRPr="00B475CD">
              <w:rPr>
                <w:bCs/>
                <w:lang w:val="lv-LV" w:eastAsia="ar-SA"/>
              </w:rPr>
              <w:t>7</w:t>
            </w:r>
          </w:p>
        </w:tc>
        <w:tc>
          <w:tcPr>
            <w:tcW w:w="1651" w:type="dxa"/>
            <w:shd w:val="clear" w:color="auto" w:fill="auto"/>
          </w:tcPr>
          <w:p w14:paraId="1D321D39" w14:textId="77777777" w:rsidR="007F35B7" w:rsidRPr="00B475CD" w:rsidRDefault="007F35B7" w:rsidP="00796A95">
            <w:pPr>
              <w:tabs>
                <w:tab w:val="left" w:pos="1418"/>
              </w:tabs>
              <w:suppressAutoHyphens/>
              <w:jc w:val="both"/>
              <w:rPr>
                <w:bCs/>
                <w:lang w:val="lv-LV" w:eastAsia="ar-SA"/>
              </w:rPr>
            </w:pPr>
            <w:r w:rsidRPr="00B475CD">
              <w:rPr>
                <w:bCs/>
                <w:lang w:val="lv-LV" w:eastAsia="ar-SA"/>
              </w:rPr>
              <w:t>60</w:t>
            </w:r>
          </w:p>
        </w:tc>
        <w:tc>
          <w:tcPr>
            <w:tcW w:w="1651" w:type="dxa"/>
            <w:shd w:val="clear" w:color="auto" w:fill="auto"/>
          </w:tcPr>
          <w:p w14:paraId="2697D7BE" w14:textId="77777777" w:rsidR="007F35B7" w:rsidRPr="00B475CD" w:rsidRDefault="007F35B7" w:rsidP="00796A95">
            <w:pPr>
              <w:tabs>
                <w:tab w:val="left" w:pos="1418"/>
              </w:tabs>
              <w:suppressAutoHyphens/>
              <w:jc w:val="center"/>
              <w:rPr>
                <w:bCs/>
                <w:lang w:val="lv-LV" w:eastAsia="ar-SA"/>
              </w:rPr>
            </w:pPr>
            <w:r w:rsidRPr="00B475CD">
              <w:rPr>
                <w:lang w:val="lv-LV" w:eastAsia="ar-SA"/>
              </w:rPr>
              <w:t>122278.65</w:t>
            </w:r>
          </w:p>
        </w:tc>
        <w:tc>
          <w:tcPr>
            <w:tcW w:w="1651" w:type="dxa"/>
            <w:shd w:val="clear" w:color="auto" w:fill="auto"/>
          </w:tcPr>
          <w:p w14:paraId="2A3C6B2B" w14:textId="77777777" w:rsidR="007F35B7" w:rsidRPr="00B475CD" w:rsidRDefault="007F35B7" w:rsidP="00796A95">
            <w:pPr>
              <w:tabs>
                <w:tab w:val="left" w:pos="1418"/>
              </w:tabs>
              <w:suppressAutoHyphens/>
              <w:jc w:val="both"/>
              <w:rPr>
                <w:bCs/>
                <w:lang w:val="lv-LV" w:eastAsia="ar-SA"/>
              </w:rPr>
            </w:pPr>
            <w:r w:rsidRPr="00B475CD">
              <w:rPr>
                <w:bCs/>
                <w:lang w:val="lv-LV" w:eastAsia="ar-SA"/>
              </w:rPr>
              <w:t>40</w:t>
            </w:r>
          </w:p>
        </w:tc>
        <w:tc>
          <w:tcPr>
            <w:tcW w:w="1651" w:type="dxa"/>
            <w:shd w:val="clear" w:color="auto" w:fill="auto"/>
          </w:tcPr>
          <w:p w14:paraId="6AE80D9C" w14:textId="77777777" w:rsidR="007F35B7" w:rsidRPr="00B475CD" w:rsidRDefault="007F35B7" w:rsidP="00796A95">
            <w:pPr>
              <w:tabs>
                <w:tab w:val="left" w:pos="1418"/>
              </w:tabs>
              <w:suppressAutoHyphens/>
              <w:jc w:val="both"/>
              <w:rPr>
                <w:bCs/>
                <w:lang w:val="lv-LV" w:eastAsia="ar-SA"/>
              </w:rPr>
            </w:pPr>
            <w:r w:rsidRPr="00B475CD">
              <w:rPr>
                <w:bCs/>
                <w:lang w:val="lv-LV" w:eastAsia="ar-SA"/>
              </w:rPr>
              <w:t>100</w:t>
            </w:r>
          </w:p>
        </w:tc>
      </w:tr>
    </w:tbl>
    <w:p w14:paraId="519BC1B1" w14:textId="77777777" w:rsidR="007F35B7" w:rsidRPr="00B475CD" w:rsidRDefault="007F35B7" w:rsidP="007F35B7">
      <w:pPr>
        <w:tabs>
          <w:tab w:val="left" w:pos="1418"/>
        </w:tabs>
        <w:suppressAutoHyphens/>
        <w:jc w:val="both"/>
        <w:rPr>
          <w:bCs/>
          <w:lang w:val="lv-LV" w:eastAsia="ar-SA"/>
        </w:rPr>
      </w:pPr>
      <w:r w:rsidRPr="00B475CD">
        <w:rPr>
          <w:bCs/>
          <w:lang w:val="lv-LV" w:eastAsia="ar-SA"/>
        </w:rPr>
        <w:t xml:space="preserve"> </w:t>
      </w:r>
    </w:p>
    <w:p w14:paraId="5F6281B5" w14:textId="77777777" w:rsidR="007F35B7" w:rsidRPr="00B475CD" w:rsidRDefault="007F35B7" w:rsidP="007F35B7">
      <w:pPr>
        <w:tabs>
          <w:tab w:val="left" w:pos="1418"/>
        </w:tabs>
        <w:suppressAutoHyphens/>
        <w:jc w:val="both"/>
        <w:rPr>
          <w:u w:val="single"/>
          <w:lang w:val="lv-LV"/>
        </w:rPr>
      </w:pPr>
      <w:r w:rsidRPr="00B475CD">
        <w:rPr>
          <w:bCs/>
          <w:lang w:val="lv-LV" w:eastAsia="ar-SA"/>
        </w:rPr>
        <w:t xml:space="preserve">Nolikuma 5.6.7. punkts nosaka, ka par saimnieciski visizdevīgāko Komisija atzīst piedāvājumu, kurš vērtēšanas rezultātā ieguvis visvairāk punktu. </w:t>
      </w:r>
    </w:p>
    <w:p w14:paraId="6116F7DC" w14:textId="7BD87DC3" w:rsidR="007F35B7" w:rsidRPr="00B475CD" w:rsidRDefault="007F35B7" w:rsidP="007F35B7">
      <w:pPr>
        <w:jc w:val="both"/>
        <w:rPr>
          <w:lang w:val="lv-LV" w:eastAsia="ar-SA"/>
        </w:rPr>
      </w:pPr>
      <w:r w:rsidRPr="00B475CD">
        <w:rPr>
          <w:lang w:val="lv-LV" w:eastAsia="ar-SA"/>
        </w:rPr>
        <w:t xml:space="preserve">Līdz ar to par saimnieciski visizdevīgāko Komisija atzina SIA “Nimaks” piedāvājumu, </w:t>
      </w:r>
      <w:r w:rsidRPr="00B475CD">
        <w:rPr>
          <w:bCs/>
          <w:lang w:val="lv-LV" w:eastAsia="ar-SA"/>
        </w:rPr>
        <w:t>kurš vērtēšanas rezultātā ieguvis visvairāk punktu</w:t>
      </w:r>
      <w:r w:rsidRPr="00B475CD">
        <w:rPr>
          <w:lang w:val="lv-LV" w:eastAsia="ar-SA"/>
        </w:rPr>
        <w:t>.</w:t>
      </w:r>
    </w:p>
    <w:p w14:paraId="01E097C5" w14:textId="13AA177E" w:rsidR="00EC652B" w:rsidRPr="00B475CD" w:rsidRDefault="00EC652B" w:rsidP="00A56E70">
      <w:pPr>
        <w:pStyle w:val="Sarakstarindkopa"/>
        <w:ind w:left="0"/>
        <w:jc w:val="both"/>
        <w:rPr>
          <w:lang w:val="lv-LV"/>
        </w:rPr>
      </w:pPr>
    </w:p>
    <w:tbl>
      <w:tblPr>
        <w:tblStyle w:val="Reatabula"/>
        <w:tblW w:w="0" w:type="auto"/>
        <w:tblLook w:val="04A0" w:firstRow="1" w:lastRow="0" w:firstColumn="1" w:lastColumn="0" w:noHBand="0" w:noVBand="1"/>
      </w:tblPr>
      <w:tblGrid>
        <w:gridCol w:w="3642"/>
        <w:gridCol w:w="5645"/>
      </w:tblGrid>
      <w:tr w:rsidR="007F35B7" w:rsidRPr="00B475CD" w14:paraId="2D2E4EB3" w14:textId="77777777" w:rsidTr="00535E6B">
        <w:trPr>
          <w:trHeight w:val="144"/>
        </w:trPr>
        <w:tc>
          <w:tcPr>
            <w:tcW w:w="0" w:type="auto"/>
          </w:tcPr>
          <w:p w14:paraId="254F26F9" w14:textId="22C5F83E" w:rsidR="007F35B7" w:rsidRPr="00B475CD" w:rsidRDefault="007F35B7" w:rsidP="00796A95">
            <w:pPr>
              <w:jc w:val="both"/>
              <w:rPr>
                <w:lang w:val="lv-LV"/>
              </w:rPr>
            </w:pPr>
            <w:r w:rsidRPr="00B475CD">
              <w:rPr>
                <w:lang w:val="lv-LV"/>
              </w:rPr>
              <w:t>Informācija (ja tā ir zināma) par to iepirkuma līguma daļu, kuru izraudzītais pretendents plānojis nodot apakšuzņēmējiem, kā arī apakšuzņēmēju nosaukumi;</w:t>
            </w:r>
          </w:p>
        </w:tc>
        <w:tc>
          <w:tcPr>
            <w:tcW w:w="0" w:type="auto"/>
          </w:tcPr>
          <w:p w14:paraId="6896D48E" w14:textId="77777777" w:rsidR="007F35B7" w:rsidRPr="00B475CD" w:rsidRDefault="007F35B7" w:rsidP="00796A95">
            <w:pPr>
              <w:jc w:val="both"/>
              <w:rPr>
                <w:lang w:val="lv-LV"/>
              </w:rPr>
            </w:pPr>
            <w:r w:rsidRPr="00B475CD">
              <w:rPr>
                <w:lang w:val="lv-LV"/>
              </w:rPr>
              <w:t>Nav zināma</w:t>
            </w:r>
          </w:p>
          <w:p w14:paraId="7D652AF7" w14:textId="77777777" w:rsidR="007F35B7" w:rsidRPr="00B475CD" w:rsidRDefault="007F35B7" w:rsidP="00796A95">
            <w:pPr>
              <w:pStyle w:val="ListParagraph2"/>
              <w:suppressAutoHyphens/>
              <w:spacing w:after="0" w:line="240" w:lineRule="auto"/>
              <w:ind w:left="0"/>
              <w:jc w:val="both"/>
              <w:rPr>
                <w:rFonts w:ascii="Times New Roman" w:hAnsi="Times New Roman" w:cs="Times New Roman"/>
                <w:sz w:val="24"/>
                <w:szCs w:val="24"/>
                <w:lang w:eastAsia="ar-SA"/>
              </w:rPr>
            </w:pPr>
          </w:p>
        </w:tc>
      </w:tr>
      <w:tr w:rsidR="007F35B7" w:rsidRPr="00B475CD" w14:paraId="62FAB32A" w14:textId="77777777" w:rsidTr="00535E6B">
        <w:trPr>
          <w:trHeight w:val="3540"/>
        </w:trPr>
        <w:tc>
          <w:tcPr>
            <w:tcW w:w="0" w:type="auto"/>
          </w:tcPr>
          <w:p w14:paraId="648E045D" w14:textId="77777777" w:rsidR="007F35B7" w:rsidRPr="00B475CD" w:rsidRDefault="007F35B7" w:rsidP="00796A95">
            <w:pPr>
              <w:pStyle w:val="Sarakstarindkopa"/>
              <w:ind w:left="0"/>
              <w:jc w:val="both"/>
              <w:rPr>
                <w:lang w:val="lv-LV"/>
              </w:rPr>
            </w:pPr>
            <w:r w:rsidRPr="00B475CD">
              <w:rPr>
                <w:lang w:val="lv-LV"/>
              </w:rPr>
              <w:lastRenderedPageBreak/>
              <w:t>Pamatojums lēmumam par katru noraidīto pretendentu, kā arī par katru iepirkuma procedūras dokumentiem neatbilstošu piedāvājumu:</w:t>
            </w:r>
          </w:p>
          <w:p w14:paraId="374A4DBC" w14:textId="77777777" w:rsidR="007F35B7" w:rsidRPr="00B475CD" w:rsidRDefault="007F35B7" w:rsidP="00796A95">
            <w:pPr>
              <w:jc w:val="both"/>
              <w:rPr>
                <w:lang w:val="lv-LV"/>
              </w:rPr>
            </w:pPr>
          </w:p>
        </w:tc>
        <w:tc>
          <w:tcPr>
            <w:tcW w:w="0" w:type="auto"/>
          </w:tcPr>
          <w:p w14:paraId="37D0DEA8" w14:textId="1FD12BE1" w:rsidR="007F35B7" w:rsidRPr="00B475CD" w:rsidRDefault="007F35B7" w:rsidP="00535E6B">
            <w:pPr>
              <w:jc w:val="both"/>
              <w:rPr>
                <w:lang w:val="lv-LV" w:eastAsia="ar-SA"/>
              </w:rPr>
            </w:pPr>
            <w:r w:rsidRPr="00B475CD">
              <w:rPr>
                <w:lang w:val="lv-LV" w:eastAsia="ar-SA"/>
              </w:rPr>
              <w:t xml:space="preserve">Komisija atzina SIA “Sanitex” piedāvājumu par neatbilstošu Nolikuma 3.1.3.punktā noteiktajai prasībai, jo SIA “Sanitex” tehniskā piedāvājuma pozīcijā Nr.1 piedāvāto produktu “Saldskrējuma sviests (82.5%)” realizē A/S "Latgales piens", bet ražo A/S "Krāslavas piens", kura ražotnes adrese ir </w:t>
            </w:r>
            <w:hyperlink r:id="rId10" w:history="1">
              <w:r w:rsidRPr="00B475CD">
                <w:rPr>
                  <w:lang w:val="lv-LV" w:eastAsia="ar-SA"/>
                </w:rPr>
                <w:t>Krāslavas nov., Krāslava, Izvaltas iela 2</w:t>
              </w:r>
            </w:hyperlink>
            <w:r w:rsidRPr="00B475CD">
              <w:rPr>
                <w:lang w:val="lv-LV" w:eastAsia="ar-SA"/>
              </w:rPr>
              <w:t>, kas atrodas ne mazāk kā 261 km attālumā līdz Rīgai, tātad tiek piedāvāts pārtikas produkts, kura piegāde tiks veikta vairāk kā 250 km ietvaros no pārtikas produktu izcelsmes (tikai audzēšanas/ražošanas) vietas līdz Iestādes adresei, kas norādīta Nolikuma 1.3.5. punktā un tehniskajā specifikācijā.</w:t>
            </w:r>
          </w:p>
        </w:tc>
      </w:tr>
      <w:tr w:rsidR="007F35B7" w:rsidRPr="00B475CD" w14:paraId="20F824FD" w14:textId="77777777" w:rsidTr="00796A95">
        <w:tc>
          <w:tcPr>
            <w:tcW w:w="0" w:type="auto"/>
          </w:tcPr>
          <w:p w14:paraId="46B82DD2" w14:textId="77777777" w:rsidR="007F35B7" w:rsidRPr="00B475CD" w:rsidRDefault="007F35B7" w:rsidP="00796A95">
            <w:pPr>
              <w:pStyle w:val="Sarakstarindkopa"/>
              <w:ind w:left="0"/>
              <w:jc w:val="both"/>
              <w:rPr>
                <w:lang w:val="lv-LV"/>
              </w:rPr>
            </w:pPr>
            <w:r w:rsidRPr="00B475CD">
              <w:rPr>
                <w:lang w:val="lv-LV"/>
              </w:rPr>
              <w:t>Ja piedāvājumu iesniedzis tikai viens piegādātājs, – pamatojums iepirkuma procedūras nepārtraukšanai saskaņā ar šo noteikumu 19. punktu.</w:t>
            </w:r>
          </w:p>
        </w:tc>
        <w:tc>
          <w:tcPr>
            <w:tcW w:w="0" w:type="auto"/>
          </w:tcPr>
          <w:p w14:paraId="22C2A9C8" w14:textId="77777777" w:rsidR="007F35B7" w:rsidRPr="00B475CD" w:rsidRDefault="007F35B7" w:rsidP="00796A95">
            <w:pPr>
              <w:jc w:val="both"/>
              <w:rPr>
                <w:lang w:val="lv-LV" w:eastAsia="ar-SA"/>
              </w:rPr>
            </w:pPr>
            <w:r w:rsidRPr="00B475CD">
              <w:rPr>
                <w:lang w:val="lv-LV"/>
              </w:rPr>
              <w:t>Nav attiecināms</w:t>
            </w:r>
          </w:p>
        </w:tc>
      </w:tr>
      <w:tr w:rsidR="007F35B7" w:rsidRPr="00B475CD" w14:paraId="696D26FF" w14:textId="77777777" w:rsidTr="00796A95">
        <w:tc>
          <w:tcPr>
            <w:tcW w:w="0" w:type="auto"/>
          </w:tcPr>
          <w:p w14:paraId="6AAFD4C0" w14:textId="77777777" w:rsidR="007F35B7" w:rsidRPr="00B475CD" w:rsidRDefault="007F35B7" w:rsidP="00796A95">
            <w:pPr>
              <w:pStyle w:val="Sarakstarindkopa"/>
              <w:ind w:left="0"/>
              <w:jc w:val="both"/>
              <w:rPr>
                <w:lang w:val="lv-LV"/>
              </w:rPr>
            </w:pPr>
            <w:r w:rsidRPr="00B475CD">
              <w:rPr>
                <w:lang w:val="lv-LV"/>
              </w:rPr>
              <w:t>Lēmuma pamatojums, ja iepirkuma komisija pieņēmusi lēmumu pārtraukt vai izbeigt iepirkuma procedūru</w:t>
            </w:r>
          </w:p>
        </w:tc>
        <w:tc>
          <w:tcPr>
            <w:tcW w:w="0" w:type="auto"/>
          </w:tcPr>
          <w:p w14:paraId="03BB96AC" w14:textId="4D02C285" w:rsidR="00360E60" w:rsidRPr="00B475CD" w:rsidRDefault="00360E60" w:rsidP="00360E60">
            <w:pPr>
              <w:jc w:val="both"/>
              <w:rPr>
                <w:lang w:val="lv-LV" w:eastAsia="ar-SA"/>
              </w:rPr>
            </w:pPr>
            <w:r w:rsidRPr="00B475CD">
              <w:rPr>
                <w:lang w:val="lv-LV" w:eastAsia="ar-SA"/>
              </w:rPr>
              <w:t>Iepirkuma komisija 26.11.2021. sēdē pieņēma lēmumu pārtraukt Iepirkumu, neizvēloties nevienu piedāvājumu.</w:t>
            </w:r>
          </w:p>
          <w:p w14:paraId="4E8FFC01" w14:textId="7DED5077" w:rsidR="00360E60" w:rsidRPr="00B475CD" w:rsidRDefault="00360E60" w:rsidP="00360E60">
            <w:pPr>
              <w:jc w:val="both"/>
              <w:rPr>
                <w:lang w:val="lv-LV" w:eastAsia="ar-SA"/>
              </w:rPr>
            </w:pPr>
            <w:r w:rsidRPr="00B475CD">
              <w:rPr>
                <w:lang w:val="lv-LV" w:eastAsia="ar-SA"/>
              </w:rPr>
              <w:t>Iepirkuma pārtraukšanas iemesls – pretendents SIA “Nimaks”, kuram Iepirkuma komisijas 01.11.2021. sēdē tika piešķirtas Iepirkuma līguma slēgšanas tiesības, 24.11.2021. informēja, ka atsakās no līguma slēgšanas tiesībām, ja netiks veiktas izmaiņas sākotnēji iesniegtajā piedāvājumā.</w:t>
            </w:r>
          </w:p>
          <w:p w14:paraId="7681B798" w14:textId="04697CFC" w:rsidR="007F35B7" w:rsidRPr="00B475CD" w:rsidRDefault="00360E60" w:rsidP="00360E60">
            <w:pPr>
              <w:jc w:val="both"/>
              <w:rPr>
                <w:lang w:val="lv-LV" w:eastAsia="ar-SA"/>
              </w:rPr>
            </w:pPr>
            <w:r w:rsidRPr="00B475CD">
              <w:rPr>
                <w:lang w:val="lv-LV" w:eastAsia="ar-SA"/>
              </w:rPr>
              <w:t>Iepirkuma pārtraukšanas pamatojums – izmaiņas nav pieļaujamas, jo iepirkuma līgumam jāatbilst sākotnēji iesniegtajam piedāvājumam, līdz ar to Iepirkums tika pārtraukts pamatojoties uz Ministru kabineta 28.02.2017. noteikumu Nr.107 “Iepirkuma procedūru un metu konkursu norises kārtība” 23. punktu.</w:t>
            </w:r>
          </w:p>
        </w:tc>
      </w:tr>
      <w:tr w:rsidR="007F35B7" w:rsidRPr="00B475CD" w14:paraId="4763A763" w14:textId="77777777" w:rsidTr="00796A95">
        <w:tc>
          <w:tcPr>
            <w:tcW w:w="0" w:type="auto"/>
          </w:tcPr>
          <w:p w14:paraId="1B7DEA51" w14:textId="77777777" w:rsidR="007F35B7" w:rsidRPr="00B475CD" w:rsidRDefault="007F35B7" w:rsidP="00796A95">
            <w:pPr>
              <w:pStyle w:val="Sarakstarindkopa"/>
              <w:ind w:left="0"/>
              <w:jc w:val="both"/>
              <w:rPr>
                <w:lang w:val="lv-LV"/>
              </w:rPr>
            </w:pPr>
            <w:r w:rsidRPr="00B475CD">
              <w:rPr>
                <w:lang w:val="lv-LV"/>
              </w:rPr>
              <w:t>Piedāvājuma noraidīšanas pamatojums, ja iepirkuma komisija atzinusi piedāvājumu par nepamatoti lētu</w:t>
            </w:r>
          </w:p>
        </w:tc>
        <w:tc>
          <w:tcPr>
            <w:tcW w:w="0" w:type="auto"/>
          </w:tcPr>
          <w:p w14:paraId="4892EB8F" w14:textId="77777777" w:rsidR="007F35B7" w:rsidRPr="00B475CD" w:rsidRDefault="007F35B7" w:rsidP="00796A95">
            <w:pPr>
              <w:jc w:val="both"/>
              <w:rPr>
                <w:lang w:val="lv-LV" w:eastAsia="ar-SA"/>
              </w:rPr>
            </w:pPr>
            <w:r w:rsidRPr="00B475CD">
              <w:rPr>
                <w:lang w:val="lv-LV"/>
              </w:rPr>
              <w:t>Nav attiecināms</w:t>
            </w:r>
          </w:p>
        </w:tc>
      </w:tr>
      <w:tr w:rsidR="007F35B7" w:rsidRPr="00B475CD" w14:paraId="204DCF2B" w14:textId="77777777" w:rsidTr="00796A95">
        <w:tc>
          <w:tcPr>
            <w:tcW w:w="0" w:type="auto"/>
          </w:tcPr>
          <w:p w14:paraId="55196405" w14:textId="77777777" w:rsidR="007F35B7" w:rsidRPr="00B475CD" w:rsidRDefault="007F35B7" w:rsidP="00796A95">
            <w:pPr>
              <w:pStyle w:val="Sarakstarindkopa"/>
              <w:ind w:left="0"/>
              <w:jc w:val="both"/>
              <w:rPr>
                <w:lang w:val="lv-LV"/>
              </w:rPr>
            </w:pPr>
            <w:r w:rsidRPr="00B475CD">
              <w:rPr>
                <w:lang w:val="lv-LV"/>
              </w:rPr>
              <w:t>Iemesli, kuru dēļ netiek paredzēta elektroniska piedāvājumu iesniegšana, ja pasūtītājam ir pienākums izmantot piedāvājumu saņemšanai elektroniskās informācijas sistēmas</w:t>
            </w:r>
          </w:p>
        </w:tc>
        <w:tc>
          <w:tcPr>
            <w:tcW w:w="0" w:type="auto"/>
          </w:tcPr>
          <w:p w14:paraId="4A1EF29A" w14:textId="77777777" w:rsidR="007F35B7" w:rsidRPr="00B475CD" w:rsidRDefault="007F35B7" w:rsidP="00796A95">
            <w:pPr>
              <w:jc w:val="both"/>
              <w:rPr>
                <w:lang w:val="lv-LV" w:eastAsia="ar-SA"/>
              </w:rPr>
            </w:pPr>
            <w:r w:rsidRPr="00B475CD">
              <w:rPr>
                <w:lang w:val="lv-LV"/>
              </w:rPr>
              <w:t>Nav attiecināms</w:t>
            </w:r>
          </w:p>
        </w:tc>
      </w:tr>
      <w:tr w:rsidR="007F35B7" w:rsidRPr="00B475CD" w14:paraId="0D12995D" w14:textId="77777777" w:rsidTr="00796A95">
        <w:tc>
          <w:tcPr>
            <w:tcW w:w="0" w:type="auto"/>
          </w:tcPr>
          <w:p w14:paraId="64117A90" w14:textId="77777777" w:rsidR="007F35B7" w:rsidRPr="00B475CD" w:rsidRDefault="007F35B7" w:rsidP="00796A95">
            <w:pPr>
              <w:pStyle w:val="Sarakstarindkopa"/>
              <w:ind w:left="0"/>
              <w:jc w:val="both"/>
              <w:rPr>
                <w:lang w:val="lv-LV"/>
              </w:rPr>
            </w:pPr>
            <w:r w:rsidRPr="00B475CD">
              <w:rPr>
                <w:lang w:val="lv-LV"/>
              </w:rPr>
              <w:t>Konstatētie interešu konflikti un pasākumi, kas veikti to novēršanai</w:t>
            </w:r>
          </w:p>
        </w:tc>
        <w:tc>
          <w:tcPr>
            <w:tcW w:w="0" w:type="auto"/>
          </w:tcPr>
          <w:p w14:paraId="0D97CD44" w14:textId="77777777" w:rsidR="007F35B7" w:rsidRPr="00B475CD" w:rsidRDefault="007F35B7" w:rsidP="00796A95">
            <w:pPr>
              <w:pStyle w:val="tv213"/>
              <w:spacing w:before="0" w:beforeAutospacing="0" w:after="0" w:afterAutospacing="0"/>
              <w:jc w:val="both"/>
              <w:rPr>
                <w:color w:val="000000" w:themeColor="text1"/>
              </w:rPr>
            </w:pPr>
            <w:r w:rsidRPr="00B475CD">
              <w:rPr>
                <w:color w:val="000000" w:themeColor="text1"/>
              </w:rPr>
              <w:t>Nav konstatēti.</w:t>
            </w:r>
          </w:p>
          <w:p w14:paraId="13AA7336" w14:textId="77777777" w:rsidR="007F35B7" w:rsidRPr="00B475CD" w:rsidRDefault="007F35B7" w:rsidP="00796A95">
            <w:pPr>
              <w:jc w:val="both"/>
              <w:rPr>
                <w:lang w:val="lv-LV" w:eastAsia="ar-SA"/>
              </w:rPr>
            </w:pPr>
            <w:r w:rsidRPr="00B475CD">
              <w:rPr>
                <w:color w:val="000000" w:themeColor="text1"/>
                <w:lang w:val="lv-LV"/>
              </w:rPr>
              <w:t>Veiktas Publisko iepirkumu likuma III nodaļā paredzētās procedūras</w:t>
            </w:r>
          </w:p>
        </w:tc>
      </w:tr>
    </w:tbl>
    <w:p w14:paraId="7F53F318" w14:textId="77777777" w:rsidR="007F35B7" w:rsidRPr="00B475CD" w:rsidRDefault="007F35B7" w:rsidP="00A56E70">
      <w:pPr>
        <w:pStyle w:val="Sarakstarindkopa"/>
        <w:ind w:left="0"/>
        <w:jc w:val="both"/>
        <w:rPr>
          <w:lang w:val="lv-LV"/>
        </w:rPr>
      </w:pPr>
    </w:p>
    <w:p w14:paraId="2B8FAB7D" w14:textId="77777777" w:rsidR="007D4EAB" w:rsidRPr="00B475CD" w:rsidRDefault="007D4EAB" w:rsidP="00360E60">
      <w:pPr>
        <w:jc w:val="both"/>
        <w:rPr>
          <w:rFonts w:eastAsia="Calibri"/>
          <w:lang w:val="lv-LV"/>
        </w:rPr>
      </w:pPr>
    </w:p>
    <w:p w14:paraId="41B2942E" w14:textId="4EB0A5CB" w:rsidR="0043602E" w:rsidRPr="00B475CD" w:rsidRDefault="000B676B">
      <w:pPr>
        <w:rPr>
          <w:lang w:val="lv-LV"/>
        </w:rPr>
      </w:pPr>
      <w:r w:rsidRPr="00B475CD">
        <w:rPr>
          <w:lang w:val="lv-LV"/>
        </w:rPr>
        <w:t>Komisijas priekšsēdētāja</w:t>
      </w:r>
      <w:r w:rsidR="00980031" w:rsidRPr="00B475CD">
        <w:rPr>
          <w:lang w:val="lv-LV"/>
        </w:rPr>
        <w:t xml:space="preserve">                                  Kristīne Graudumniece</w:t>
      </w:r>
    </w:p>
    <w:p w14:paraId="7AEB8445" w14:textId="62BA9593" w:rsidR="00A56E70" w:rsidRPr="00B475CD" w:rsidRDefault="00A56E70">
      <w:pPr>
        <w:rPr>
          <w:lang w:val="lv-LV"/>
        </w:rPr>
      </w:pPr>
    </w:p>
    <w:p w14:paraId="2B09114E" w14:textId="77777777" w:rsidR="001E10E2" w:rsidRPr="00B475CD" w:rsidRDefault="001E10E2">
      <w:pPr>
        <w:rPr>
          <w:lang w:val="lv-LV"/>
        </w:rPr>
      </w:pPr>
    </w:p>
    <w:p w14:paraId="383E49EC" w14:textId="5DEC82B9" w:rsidR="00A56E70" w:rsidRPr="00B475CD" w:rsidRDefault="00A56E70">
      <w:pPr>
        <w:rPr>
          <w:lang w:val="lv-LV"/>
        </w:rPr>
      </w:pPr>
      <w:r w:rsidRPr="00B475CD">
        <w:rPr>
          <w:lang w:val="lv-LV"/>
        </w:rPr>
        <w:t>Graudumniece 67026892</w:t>
      </w:r>
    </w:p>
    <w:p w14:paraId="555FCF5E" w14:textId="2B2F0270" w:rsidR="00360E60" w:rsidRPr="000B676B" w:rsidRDefault="00360E60">
      <w:pPr>
        <w:rPr>
          <w:lang w:val="lv-LV"/>
        </w:rPr>
      </w:pPr>
      <w:r w:rsidRPr="00B475CD">
        <w:rPr>
          <w:lang w:val="lv-LV"/>
        </w:rPr>
        <w:t>Goļatkina 67026784</w:t>
      </w:r>
    </w:p>
    <w:sectPr w:rsidR="00360E60" w:rsidRPr="000B676B" w:rsidSect="00535E6B">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472F0" w14:textId="77777777" w:rsidR="00EC652B" w:rsidRDefault="00EC652B" w:rsidP="00EC652B">
      <w:r>
        <w:separator/>
      </w:r>
    </w:p>
  </w:endnote>
  <w:endnote w:type="continuationSeparator" w:id="0">
    <w:p w14:paraId="13C13C9C" w14:textId="77777777" w:rsidR="00EC652B" w:rsidRDefault="00EC652B"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027460"/>
      <w:docPartObj>
        <w:docPartGallery w:val="Page Numbers (Bottom of Page)"/>
        <w:docPartUnique/>
      </w:docPartObj>
    </w:sdtPr>
    <w:sdtEndPr/>
    <w:sdtContent>
      <w:p w14:paraId="40DC727B"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64209D8A"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6AA24" w14:textId="77777777" w:rsidR="00EC652B" w:rsidRDefault="00EC652B" w:rsidP="00EC652B">
      <w:r>
        <w:separator/>
      </w:r>
    </w:p>
  </w:footnote>
  <w:footnote w:type="continuationSeparator" w:id="0">
    <w:p w14:paraId="12FA6231" w14:textId="77777777" w:rsidR="00EC652B" w:rsidRDefault="00EC652B"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72303"/>
    <w:multiLevelType w:val="hybridMultilevel"/>
    <w:tmpl w:val="8E280B8A"/>
    <w:lvl w:ilvl="0" w:tplc="3612D4CC">
      <w:start w:val="1"/>
      <w:numFmt w:val="lowerLetter"/>
      <w:lvlText w:val="%1)"/>
      <w:lvlJc w:val="left"/>
      <w:pPr>
        <w:ind w:left="420" w:hanging="360"/>
      </w:pPr>
      <w:rPr>
        <w:rFonts w:hint="default"/>
      </w:rPr>
    </w:lvl>
    <w:lvl w:ilvl="1" w:tplc="000AFA72">
      <w:start w:val="16"/>
      <w:numFmt w:val="decimal"/>
      <w:lvlText w:val="%2"/>
      <w:lvlJc w:val="left"/>
      <w:pPr>
        <w:ind w:left="1140" w:hanging="360"/>
      </w:pPr>
      <w:rPr>
        <w:rFonts w:hint="default"/>
        <w:color w:val="000000"/>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1B1B1A"/>
    <w:multiLevelType w:val="hybridMultilevel"/>
    <w:tmpl w:val="582CF0DE"/>
    <w:lvl w:ilvl="0" w:tplc="BC70BFFA">
      <w:start w:val="16"/>
      <w:numFmt w:val="decimal"/>
      <w:lvlText w:val="%1"/>
      <w:lvlJc w:val="left"/>
      <w:pPr>
        <w:ind w:left="720" w:hanging="360"/>
      </w:pPr>
      <w:rPr>
        <w:rFonts w:hint="default"/>
        <w:b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A56E35"/>
    <w:multiLevelType w:val="multilevel"/>
    <w:tmpl w:val="B38A3628"/>
    <w:lvl w:ilvl="0">
      <w:start w:val="1"/>
      <w:numFmt w:val="decimal"/>
      <w:lvlText w:val="%1."/>
      <w:lvlJc w:val="left"/>
      <w:pPr>
        <w:ind w:left="360" w:hanging="360"/>
      </w:pPr>
      <w:rPr>
        <w:b/>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0"/>
  </w:num>
  <w:num w:numId="3">
    <w:abstractNumId w:val="1"/>
  </w:num>
  <w:num w:numId="4">
    <w:abstractNumId w:val="9"/>
  </w:num>
  <w:num w:numId="5">
    <w:abstractNumId w:val="4"/>
  </w:num>
  <w:num w:numId="6">
    <w:abstractNumId w:val="3"/>
  </w:num>
  <w:num w:numId="7">
    <w:abstractNumId w:val="8"/>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0463E"/>
    <w:rsid w:val="0007139A"/>
    <w:rsid w:val="000B676B"/>
    <w:rsid w:val="00116BA7"/>
    <w:rsid w:val="001E10E2"/>
    <w:rsid w:val="00266ECF"/>
    <w:rsid w:val="002B4615"/>
    <w:rsid w:val="00356CD5"/>
    <w:rsid w:val="00360E60"/>
    <w:rsid w:val="00453DE3"/>
    <w:rsid w:val="00507C05"/>
    <w:rsid w:val="00535E6B"/>
    <w:rsid w:val="00576A93"/>
    <w:rsid w:val="00586F0B"/>
    <w:rsid w:val="0071585F"/>
    <w:rsid w:val="00755109"/>
    <w:rsid w:val="00780167"/>
    <w:rsid w:val="00790877"/>
    <w:rsid w:val="007D4EAB"/>
    <w:rsid w:val="007F35B7"/>
    <w:rsid w:val="008045DD"/>
    <w:rsid w:val="00817936"/>
    <w:rsid w:val="00980031"/>
    <w:rsid w:val="00995309"/>
    <w:rsid w:val="009C19E6"/>
    <w:rsid w:val="009F76CA"/>
    <w:rsid w:val="00A42CAE"/>
    <w:rsid w:val="00A56E70"/>
    <w:rsid w:val="00B475CD"/>
    <w:rsid w:val="00BE4B1A"/>
    <w:rsid w:val="00C43A1B"/>
    <w:rsid w:val="00C56007"/>
    <w:rsid w:val="00D8280E"/>
    <w:rsid w:val="00E04200"/>
    <w:rsid w:val="00EB4153"/>
    <w:rsid w:val="00EC652B"/>
    <w:rsid w:val="00EF76CF"/>
    <w:rsid w:val="00FC7B96"/>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68C6"/>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table" w:customStyle="1" w:styleId="Reatabula1">
    <w:name w:val="Režģa tabula1"/>
    <w:basedOn w:val="Parastatabula"/>
    <w:next w:val="Reatabula"/>
    <w:rsid w:val="000B67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0B676B"/>
    <w:rPr>
      <w:rFonts w:ascii="Times New Roman" w:hAnsi="Times New Roman" w:cs="Times New Roman"/>
      <w:sz w:val="22"/>
      <w:szCs w:val="22"/>
    </w:rPr>
  </w:style>
  <w:style w:type="paragraph" w:styleId="Vresteksts">
    <w:name w:val="footnote text"/>
    <w:basedOn w:val="Parasts"/>
    <w:link w:val="VrestekstsRakstz"/>
    <w:uiPriority w:val="99"/>
    <w:unhideWhenUsed/>
    <w:rsid w:val="00EF76CF"/>
    <w:rPr>
      <w:rFonts w:eastAsia="Calibri"/>
      <w:sz w:val="20"/>
      <w:szCs w:val="20"/>
      <w:lang w:val="lv-LV" w:eastAsia="lv-LV"/>
    </w:rPr>
  </w:style>
  <w:style w:type="character" w:customStyle="1" w:styleId="VrestekstsRakstz">
    <w:name w:val="Vēres teksts Rakstz."/>
    <w:basedOn w:val="Noklusjumarindkopasfonts"/>
    <w:link w:val="Vresteksts"/>
    <w:uiPriority w:val="99"/>
    <w:rsid w:val="00EF76CF"/>
    <w:rPr>
      <w:rFonts w:ascii="Times New Roman" w:eastAsia="Calibri" w:hAnsi="Times New Roman" w:cs="Times New Roman"/>
      <w:sz w:val="20"/>
      <w:szCs w:val="20"/>
      <w:lang w:eastAsia="lv-LV"/>
    </w:rPr>
  </w:style>
  <w:style w:type="character" w:styleId="Vresatsauce">
    <w:name w:val="footnote reference"/>
    <w:uiPriority w:val="99"/>
    <w:unhideWhenUsed/>
    <w:qFormat/>
    <w:rsid w:val="00EF76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vs.iub.gov.lv/show/6624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ub.gov.lv/iubcpv/parent/473/clasif/ma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irmas.lv/results?srch=adrese:Kr%C4%81slavas+nov.%2C+Kr%C4%81slava%2C+Izvaltas+iela+2&amp;srch_exact=1" TargetMode="External"/><Relationship Id="rId4" Type="http://schemas.openxmlformats.org/officeDocument/2006/relationships/webSettings" Target="webSettings.xml"/><Relationship Id="rId9" Type="http://schemas.openxmlformats.org/officeDocument/2006/relationships/hyperlink" Target="https://ted.europa.eu/udl?uri=TED:NOTICE:364238-2021:TEXT:LV:HTML&amp;src=0"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4482</Words>
  <Characters>2555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10</cp:revision>
  <cp:lastPrinted>2020-05-19T15:06:00Z</cp:lastPrinted>
  <dcterms:created xsi:type="dcterms:W3CDTF">2021-11-02T08:27:00Z</dcterms:created>
  <dcterms:modified xsi:type="dcterms:W3CDTF">2021-12-01T06:57:00Z</dcterms:modified>
</cp:coreProperties>
</file>