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10113" w14:textId="77777777" w:rsidR="008659C3" w:rsidRPr="008179F0" w:rsidRDefault="008659C3" w:rsidP="008659C3">
      <w:pPr>
        <w:jc w:val="center"/>
        <w:rPr>
          <w:b/>
          <w:color w:val="000000" w:themeColor="text1"/>
          <w:lang w:val="lv-LV"/>
        </w:rPr>
      </w:pPr>
      <w:r w:rsidRPr="008179F0">
        <w:rPr>
          <w:b/>
          <w:color w:val="000000" w:themeColor="text1"/>
          <w:lang w:val="lv-LV"/>
        </w:rPr>
        <w:t>Rīgas domes izglītības, kultūras un sporta departamenta</w:t>
      </w:r>
    </w:p>
    <w:p w14:paraId="79E3197B" w14:textId="77777777" w:rsidR="008659C3" w:rsidRPr="008179F0" w:rsidRDefault="008659C3" w:rsidP="008659C3">
      <w:pPr>
        <w:jc w:val="center"/>
        <w:rPr>
          <w:b/>
          <w:color w:val="000000" w:themeColor="text1"/>
          <w:lang w:val="lv-LV"/>
        </w:rPr>
      </w:pPr>
      <w:r w:rsidRPr="008179F0">
        <w:rPr>
          <w:b/>
          <w:color w:val="000000" w:themeColor="text1"/>
          <w:lang w:val="lv-LV"/>
        </w:rPr>
        <w:t>atklāts konkurss</w:t>
      </w:r>
    </w:p>
    <w:p w14:paraId="18556CF6" w14:textId="77777777" w:rsidR="008659C3" w:rsidRPr="008179F0" w:rsidRDefault="008659C3" w:rsidP="008659C3">
      <w:pPr>
        <w:jc w:val="center"/>
        <w:rPr>
          <w:b/>
          <w:color w:val="000000" w:themeColor="text1"/>
          <w:lang w:val="lv-LV" w:eastAsia="lv-LV"/>
        </w:rPr>
      </w:pPr>
      <w:r w:rsidRPr="008179F0">
        <w:rPr>
          <w:rFonts w:eastAsia="Calibri"/>
          <w:b/>
          <w:bCs/>
          <w:color w:val="000000" w:themeColor="text1"/>
          <w:lang w:val="lv-LV"/>
        </w:rPr>
        <w:t>“</w:t>
      </w:r>
      <w:r w:rsidRPr="008179F0">
        <w:rPr>
          <w:b/>
          <w:color w:val="000000" w:themeColor="text1"/>
          <w:lang w:val="lv-LV" w:eastAsia="lv-LV"/>
        </w:rPr>
        <w:t>Elektroniskā žurnāla informācijas sistēmas pakalpojumi</w:t>
      </w:r>
    </w:p>
    <w:p w14:paraId="2041D4CA" w14:textId="77777777" w:rsidR="008659C3" w:rsidRPr="008179F0" w:rsidRDefault="008659C3" w:rsidP="008659C3">
      <w:pPr>
        <w:jc w:val="center"/>
        <w:rPr>
          <w:b/>
          <w:color w:val="000000" w:themeColor="text1"/>
          <w:lang w:val="lv-LV" w:eastAsia="lv-LV"/>
        </w:rPr>
      </w:pPr>
      <w:r w:rsidRPr="008179F0">
        <w:rPr>
          <w:b/>
          <w:color w:val="000000" w:themeColor="text1"/>
          <w:lang w:val="lv-LV" w:eastAsia="lv-LV"/>
        </w:rPr>
        <w:t>Rīgas domes Izglītības, kultūras un sporta departamenta padotībā esošo</w:t>
      </w:r>
    </w:p>
    <w:p w14:paraId="188CFE6F" w14:textId="77777777" w:rsidR="008659C3" w:rsidRPr="008179F0" w:rsidRDefault="008659C3" w:rsidP="008659C3">
      <w:pPr>
        <w:jc w:val="center"/>
        <w:rPr>
          <w:b/>
          <w:color w:val="000000" w:themeColor="text1"/>
          <w:lang w:val="lv-LV"/>
        </w:rPr>
      </w:pPr>
      <w:r w:rsidRPr="008179F0">
        <w:rPr>
          <w:b/>
          <w:color w:val="000000" w:themeColor="text1"/>
          <w:lang w:val="lv-LV" w:eastAsia="lv-LV"/>
        </w:rPr>
        <w:t>pirmsskolas izglītības iestāžu vajadzībām</w:t>
      </w:r>
      <w:r w:rsidRPr="008179F0">
        <w:rPr>
          <w:b/>
          <w:color w:val="000000" w:themeColor="text1"/>
          <w:lang w:val="lv-LV"/>
        </w:rPr>
        <w:t>”</w:t>
      </w:r>
    </w:p>
    <w:p w14:paraId="7409B2E0" w14:textId="77777777" w:rsidR="008659C3" w:rsidRPr="008179F0" w:rsidRDefault="008659C3" w:rsidP="008659C3">
      <w:pPr>
        <w:jc w:val="center"/>
        <w:rPr>
          <w:color w:val="000000" w:themeColor="text1"/>
          <w:lang w:val="lv-LV"/>
        </w:rPr>
      </w:pPr>
      <w:r w:rsidRPr="008179F0">
        <w:rPr>
          <w:bCs/>
          <w:color w:val="000000" w:themeColor="text1"/>
          <w:lang w:val="lv-LV"/>
        </w:rPr>
        <w:t xml:space="preserve">(Iepirkuma identifikācijas </w:t>
      </w:r>
      <w:proofErr w:type="spellStart"/>
      <w:r w:rsidRPr="008179F0">
        <w:rPr>
          <w:bCs/>
          <w:color w:val="000000" w:themeColor="text1"/>
          <w:lang w:val="lv-LV"/>
        </w:rPr>
        <w:t>Nr.RD</w:t>
      </w:r>
      <w:proofErr w:type="spellEnd"/>
      <w:r w:rsidRPr="008179F0">
        <w:rPr>
          <w:bCs/>
          <w:color w:val="000000" w:themeColor="text1"/>
          <w:lang w:val="lv-LV"/>
        </w:rPr>
        <w:t xml:space="preserve"> IKSD 2021/3</w:t>
      </w:r>
      <w:r w:rsidRPr="008179F0">
        <w:rPr>
          <w:color w:val="000000" w:themeColor="text1"/>
          <w:lang w:val="lv-LV"/>
        </w:rPr>
        <w:t>)</w:t>
      </w:r>
    </w:p>
    <w:p w14:paraId="6A59C6C2" w14:textId="77777777" w:rsidR="00FD3A54" w:rsidRPr="008179F0" w:rsidRDefault="00FD3A54" w:rsidP="00FD3A54">
      <w:pPr>
        <w:jc w:val="center"/>
        <w:rPr>
          <w:lang w:val="lv-LV"/>
        </w:rPr>
      </w:pPr>
    </w:p>
    <w:p w14:paraId="112AFC69" w14:textId="77777777" w:rsidR="0007139A" w:rsidRPr="008179F0" w:rsidRDefault="0007139A" w:rsidP="00FD3A54">
      <w:pPr>
        <w:jc w:val="center"/>
        <w:rPr>
          <w:b/>
          <w:bCs/>
          <w:lang w:val="lv-LV"/>
        </w:rPr>
      </w:pPr>
      <w:r w:rsidRPr="008179F0">
        <w:rPr>
          <w:b/>
          <w:bCs/>
          <w:lang w:val="lv-LV"/>
        </w:rPr>
        <w:t>ZIŅOJUMS</w:t>
      </w:r>
    </w:p>
    <w:p w14:paraId="39220C41" w14:textId="77777777" w:rsidR="007D4EAB" w:rsidRPr="008179F0" w:rsidRDefault="007D4EAB" w:rsidP="007D4EAB">
      <w:pPr>
        <w:jc w:val="center"/>
        <w:rPr>
          <w:lang w:val="lv-LV"/>
        </w:rPr>
      </w:pPr>
    </w:p>
    <w:p w14:paraId="6A3CF7B9" w14:textId="533D0644" w:rsidR="007D4EAB" w:rsidRPr="008179F0" w:rsidRDefault="007D4EAB" w:rsidP="007D4EAB">
      <w:pPr>
        <w:jc w:val="both"/>
        <w:rPr>
          <w:lang w:val="lv-LV" w:eastAsia="ar-SA"/>
        </w:rPr>
      </w:pPr>
      <w:r w:rsidRPr="008179F0">
        <w:rPr>
          <w:lang w:val="lv-LV" w:eastAsia="ar-SA"/>
        </w:rPr>
        <w:t xml:space="preserve">Rīgā, </w:t>
      </w:r>
      <w:r w:rsidR="008659C3" w:rsidRPr="008179F0">
        <w:rPr>
          <w:lang w:val="lv-LV" w:eastAsia="ar-SA"/>
        </w:rPr>
        <w:t>30.03.2022</w:t>
      </w:r>
      <w:r w:rsidRPr="008179F0">
        <w:rPr>
          <w:lang w:val="lv-LV" w:eastAsia="ar-SA"/>
        </w:rPr>
        <w:t>.</w:t>
      </w:r>
    </w:p>
    <w:tbl>
      <w:tblPr>
        <w:tblStyle w:val="Reatabula"/>
        <w:tblW w:w="0" w:type="auto"/>
        <w:tblLook w:val="04A0" w:firstRow="1" w:lastRow="0" w:firstColumn="1" w:lastColumn="0" w:noHBand="0" w:noVBand="1"/>
      </w:tblPr>
      <w:tblGrid>
        <w:gridCol w:w="2915"/>
        <w:gridCol w:w="6939"/>
      </w:tblGrid>
      <w:tr w:rsidR="007D4EAB" w:rsidRPr="00C05AA6" w14:paraId="5C2A786C" w14:textId="77777777" w:rsidTr="00995309">
        <w:tc>
          <w:tcPr>
            <w:tcW w:w="0" w:type="auto"/>
          </w:tcPr>
          <w:p w14:paraId="3FF85371" w14:textId="77777777" w:rsidR="007D4EAB" w:rsidRPr="008179F0" w:rsidRDefault="00116BA7" w:rsidP="007D4EAB">
            <w:pPr>
              <w:jc w:val="both"/>
              <w:rPr>
                <w:lang w:val="lv-LV" w:eastAsia="ar-SA"/>
              </w:rPr>
            </w:pPr>
            <w:r w:rsidRPr="008179F0">
              <w:rPr>
                <w:color w:val="000000"/>
                <w:lang w:val="lv-LV" w:eastAsia="ar-SA"/>
              </w:rPr>
              <w:t>Pasūtītājs</w:t>
            </w:r>
          </w:p>
        </w:tc>
        <w:tc>
          <w:tcPr>
            <w:tcW w:w="0" w:type="auto"/>
          </w:tcPr>
          <w:p w14:paraId="1B0C36B1" w14:textId="33F8D1EF" w:rsidR="007D4EAB" w:rsidRPr="008179F0" w:rsidRDefault="00116BA7" w:rsidP="007D4EAB">
            <w:pPr>
              <w:jc w:val="both"/>
              <w:rPr>
                <w:color w:val="000000"/>
                <w:lang w:val="lv-LV" w:eastAsia="ar-SA"/>
              </w:rPr>
            </w:pPr>
            <w:r w:rsidRPr="008179F0">
              <w:rPr>
                <w:color w:val="000000"/>
                <w:lang w:val="lv-LV" w:eastAsia="ar-SA"/>
              </w:rPr>
              <w:t xml:space="preserve">Rīgas domes Izglītības, kultūras un sporta departaments </w:t>
            </w:r>
            <w:r w:rsidR="006817F2" w:rsidRPr="008179F0">
              <w:rPr>
                <w:color w:val="000000"/>
                <w:lang w:val="lv-LV" w:eastAsia="ar-SA"/>
              </w:rPr>
              <w:t xml:space="preserve">(turpmāk – Departaments) </w:t>
            </w:r>
            <w:r w:rsidRPr="008179F0">
              <w:rPr>
                <w:color w:val="000000"/>
                <w:lang w:val="lv-LV" w:eastAsia="ar-SA"/>
              </w:rPr>
              <w:t xml:space="preserve">(adrese: Krišjāņa Valdemāra ielā 5, Rīgā, LV-1010, RD iestādes kods: 210) ir Rīgas pilsētas pašvaldības (adrese: Rātslaukums 1, Rīga, LV-1050, NMR kods: 90011524360, PVN </w:t>
            </w:r>
            <w:proofErr w:type="spellStart"/>
            <w:r w:rsidRPr="008179F0">
              <w:rPr>
                <w:color w:val="000000"/>
                <w:lang w:val="lv-LV" w:eastAsia="ar-SA"/>
              </w:rPr>
              <w:t>reģ.Nr</w:t>
            </w:r>
            <w:proofErr w:type="spellEnd"/>
            <w:r w:rsidRPr="008179F0">
              <w:rPr>
                <w:color w:val="000000"/>
                <w:lang w:val="lv-LV" w:eastAsia="ar-SA"/>
              </w:rPr>
              <w:t>.: LV90011524360) struktūrvienība</w:t>
            </w:r>
            <w:r w:rsidR="00C43A1B" w:rsidRPr="008179F0">
              <w:rPr>
                <w:color w:val="000000"/>
                <w:lang w:val="lv-LV" w:eastAsia="ar-SA"/>
              </w:rPr>
              <w:t>.</w:t>
            </w:r>
          </w:p>
          <w:p w14:paraId="54ED439F" w14:textId="77777777" w:rsidR="00C43A1B" w:rsidRPr="008179F0" w:rsidRDefault="00C43A1B" w:rsidP="007D4EAB">
            <w:pPr>
              <w:jc w:val="both"/>
              <w:rPr>
                <w:color w:val="000000"/>
                <w:lang w:val="lv-LV" w:eastAsia="ar-SA"/>
              </w:rPr>
            </w:pPr>
          </w:p>
          <w:p w14:paraId="3E10A330" w14:textId="1EAB1F9E" w:rsidR="00C43A1B" w:rsidRPr="008179F0" w:rsidRDefault="00C43A1B" w:rsidP="00C43A1B">
            <w:pPr>
              <w:jc w:val="both"/>
              <w:rPr>
                <w:color w:val="000000"/>
                <w:lang w:val="lv-LV" w:eastAsia="ar-SA"/>
              </w:rPr>
            </w:pPr>
            <w:r w:rsidRPr="008179F0">
              <w:rPr>
                <w:color w:val="000000"/>
                <w:lang w:val="lv-LV" w:eastAsia="ar-SA"/>
              </w:rPr>
              <w:t>Atbilstoši Publisko iepirkumu likuma 17. panta regulējumam Rīgas domes Izglītības, kultūras un sporta departaments  kā centralizēta iepirkumu institūcija veic iepirkuma procedūru padotībā esoš</w:t>
            </w:r>
            <w:r w:rsidR="00EE7EC1" w:rsidRPr="008179F0">
              <w:rPr>
                <w:color w:val="000000"/>
                <w:lang w:val="lv-LV" w:eastAsia="ar-SA"/>
              </w:rPr>
              <w:t>o</w:t>
            </w:r>
            <w:r w:rsidRPr="008179F0">
              <w:rPr>
                <w:color w:val="000000"/>
                <w:lang w:val="lv-LV" w:eastAsia="ar-SA"/>
              </w:rPr>
              <w:t xml:space="preserve"> </w:t>
            </w:r>
            <w:r w:rsidR="00EE7EC1" w:rsidRPr="008179F0">
              <w:rPr>
                <w:color w:val="000000"/>
                <w:lang w:val="lv-LV" w:eastAsia="ar-SA"/>
              </w:rPr>
              <w:t>izglītības iestāžu</w:t>
            </w:r>
            <w:r w:rsidRPr="008179F0">
              <w:rPr>
                <w:color w:val="000000"/>
                <w:lang w:val="lv-LV" w:eastAsia="ar-SA"/>
              </w:rPr>
              <w:t xml:space="preserve"> vajadzībām</w:t>
            </w:r>
            <w:r w:rsidRPr="008179F0">
              <w:rPr>
                <w:lang w:val="lv-LV"/>
              </w:rPr>
              <w:t>.</w:t>
            </w:r>
          </w:p>
          <w:p w14:paraId="34A5EAB9" w14:textId="3E9AD514" w:rsidR="00C43A1B" w:rsidRPr="008179F0" w:rsidRDefault="00C43A1B" w:rsidP="007D4EAB">
            <w:pPr>
              <w:jc w:val="both"/>
              <w:rPr>
                <w:lang w:val="lv-LV" w:eastAsia="ar-SA"/>
              </w:rPr>
            </w:pPr>
          </w:p>
        </w:tc>
      </w:tr>
      <w:tr w:rsidR="007D4EAB" w:rsidRPr="008179F0" w14:paraId="6477D760" w14:textId="77777777" w:rsidTr="00995309">
        <w:tc>
          <w:tcPr>
            <w:tcW w:w="0" w:type="auto"/>
          </w:tcPr>
          <w:p w14:paraId="645AB06F" w14:textId="77777777" w:rsidR="007D4EAB" w:rsidRPr="008179F0" w:rsidRDefault="0007139A" w:rsidP="007D4EAB">
            <w:pPr>
              <w:jc w:val="both"/>
              <w:rPr>
                <w:lang w:val="lv-LV" w:eastAsia="ar-SA"/>
              </w:rPr>
            </w:pPr>
            <w:r w:rsidRPr="008179F0">
              <w:rPr>
                <w:lang w:val="lv-LV"/>
              </w:rPr>
              <w:t>I</w:t>
            </w:r>
            <w:r w:rsidR="00116BA7" w:rsidRPr="008179F0">
              <w:rPr>
                <w:lang w:val="lv-LV"/>
              </w:rPr>
              <w:t>epirkuma identifikācijas numurs</w:t>
            </w:r>
          </w:p>
        </w:tc>
        <w:tc>
          <w:tcPr>
            <w:tcW w:w="0" w:type="auto"/>
          </w:tcPr>
          <w:p w14:paraId="062F6D11" w14:textId="176385EC" w:rsidR="007D4EAB" w:rsidRPr="008179F0" w:rsidRDefault="00116BA7" w:rsidP="007D4EAB">
            <w:pPr>
              <w:jc w:val="both"/>
              <w:rPr>
                <w:lang w:val="lv-LV" w:eastAsia="ar-SA"/>
              </w:rPr>
            </w:pPr>
            <w:r w:rsidRPr="008179F0">
              <w:rPr>
                <w:color w:val="000000"/>
                <w:lang w:val="lv-LV" w:eastAsia="ar-SA"/>
              </w:rPr>
              <w:t>RD IKSD 202</w:t>
            </w:r>
            <w:r w:rsidR="00C43A1B" w:rsidRPr="008179F0">
              <w:rPr>
                <w:color w:val="000000"/>
                <w:lang w:val="lv-LV" w:eastAsia="ar-SA"/>
              </w:rPr>
              <w:t>1</w:t>
            </w:r>
            <w:r w:rsidRPr="008179F0">
              <w:rPr>
                <w:color w:val="000000"/>
                <w:lang w:val="lv-LV" w:eastAsia="ar-SA"/>
              </w:rPr>
              <w:t>/</w:t>
            </w:r>
            <w:r w:rsidR="008659C3" w:rsidRPr="008179F0">
              <w:rPr>
                <w:color w:val="000000"/>
                <w:lang w:val="lv-LV" w:eastAsia="ar-SA"/>
              </w:rPr>
              <w:t>3</w:t>
            </w:r>
          </w:p>
        </w:tc>
      </w:tr>
      <w:tr w:rsidR="007D4EAB" w:rsidRPr="00C05AA6" w14:paraId="1B5A9B6B" w14:textId="77777777" w:rsidTr="00995309">
        <w:tc>
          <w:tcPr>
            <w:tcW w:w="0" w:type="auto"/>
          </w:tcPr>
          <w:p w14:paraId="648E7289" w14:textId="77777777" w:rsidR="007D4EAB" w:rsidRPr="008179F0" w:rsidRDefault="0007139A" w:rsidP="007D4EAB">
            <w:pPr>
              <w:jc w:val="both"/>
              <w:rPr>
                <w:lang w:val="lv-LV" w:eastAsia="ar-SA"/>
              </w:rPr>
            </w:pPr>
            <w:r w:rsidRPr="008179F0">
              <w:rPr>
                <w:lang w:val="lv-LV"/>
              </w:rPr>
              <w:t>I</w:t>
            </w:r>
            <w:r w:rsidR="00116BA7" w:rsidRPr="008179F0">
              <w:rPr>
                <w:lang w:val="lv-LV"/>
              </w:rPr>
              <w:t>epirkuma procedūras veids</w:t>
            </w:r>
          </w:p>
        </w:tc>
        <w:tc>
          <w:tcPr>
            <w:tcW w:w="0" w:type="auto"/>
          </w:tcPr>
          <w:p w14:paraId="47CCEADA" w14:textId="77777777" w:rsidR="007D4EAB" w:rsidRPr="008179F0" w:rsidRDefault="00FD3A54" w:rsidP="007D4EAB">
            <w:pPr>
              <w:jc w:val="both"/>
              <w:rPr>
                <w:lang w:val="lv-LV" w:eastAsia="ar-SA"/>
              </w:rPr>
            </w:pPr>
            <w:r w:rsidRPr="008179F0">
              <w:rPr>
                <w:color w:val="000000"/>
                <w:lang w:val="lv-LV" w:eastAsia="ar-SA"/>
              </w:rPr>
              <w:t>Atklāts konkurss</w:t>
            </w:r>
            <w:r w:rsidR="00116BA7" w:rsidRPr="008179F0">
              <w:rPr>
                <w:color w:val="000000"/>
                <w:lang w:val="lv-LV" w:eastAsia="ar-SA"/>
              </w:rPr>
              <w:t xml:space="preserve"> </w:t>
            </w:r>
            <w:r w:rsidRPr="008179F0">
              <w:rPr>
                <w:lang w:val="lv-LV"/>
              </w:rPr>
              <w:t>atbilstoši Publisko iepirkumu likuma (turpmāk – PIL) 8.panta pirmās daļas 1.punktam</w:t>
            </w:r>
          </w:p>
        </w:tc>
      </w:tr>
      <w:tr w:rsidR="00116BA7" w:rsidRPr="00C05AA6" w14:paraId="7340B489" w14:textId="77777777" w:rsidTr="00995309">
        <w:tc>
          <w:tcPr>
            <w:tcW w:w="0" w:type="auto"/>
          </w:tcPr>
          <w:p w14:paraId="7E0912C3" w14:textId="77777777" w:rsidR="00116BA7" w:rsidRPr="008179F0" w:rsidRDefault="00755109" w:rsidP="00116BA7">
            <w:pPr>
              <w:jc w:val="both"/>
              <w:rPr>
                <w:lang w:val="lv-LV"/>
              </w:rPr>
            </w:pPr>
            <w:r w:rsidRPr="008179F0">
              <w:rPr>
                <w:lang w:val="lv-LV"/>
              </w:rPr>
              <w:t>I</w:t>
            </w:r>
            <w:r w:rsidR="00116BA7" w:rsidRPr="008179F0">
              <w:rPr>
                <w:lang w:val="lv-LV"/>
              </w:rPr>
              <w:t>epirkuma līguma priekšmets</w:t>
            </w:r>
          </w:p>
        </w:tc>
        <w:tc>
          <w:tcPr>
            <w:tcW w:w="0" w:type="auto"/>
          </w:tcPr>
          <w:p w14:paraId="6015637B" w14:textId="0E2AA0D1" w:rsidR="008659C3" w:rsidRPr="008179F0" w:rsidRDefault="008659C3" w:rsidP="008659C3">
            <w:pPr>
              <w:jc w:val="both"/>
              <w:rPr>
                <w:color w:val="000000"/>
                <w:lang w:val="lv-LV" w:eastAsia="ar-SA"/>
              </w:rPr>
            </w:pPr>
            <w:r w:rsidRPr="008179F0">
              <w:rPr>
                <w:color w:val="000000"/>
                <w:lang w:val="lv-LV" w:eastAsia="ar-SA"/>
              </w:rPr>
              <w:t xml:space="preserve">Iepirkuma priekšmets: elektroniskā žurnāla informācijas sistēmas pakalpojumi Departamenta padotībā esošo pirmsskolas izglītības iestāžu vajadzībām (turpmāk – Pakalpojums) saskaņā ar Iepirkuma nolikumā un tā pielikumos noteiktajām prasībām (turpmāk – Nolikums). </w:t>
            </w:r>
          </w:p>
          <w:p w14:paraId="2F966118" w14:textId="77777777" w:rsidR="008659C3" w:rsidRPr="008179F0" w:rsidRDefault="008659C3" w:rsidP="008659C3">
            <w:pPr>
              <w:jc w:val="both"/>
              <w:rPr>
                <w:color w:val="000000"/>
                <w:lang w:val="lv-LV" w:eastAsia="ar-SA"/>
              </w:rPr>
            </w:pPr>
            <w:r w:rsidRPr="008179F0">
              <w:rPr>
                <w:color w:val="000000"/>
                <w:lang w:val="lv-LV" w:eastAsia="ar-SA"/>
              </w:rPr>
              <w:t xml:space="preserve">Iepirkuma priekšmets nav sadalīts iepirkuma priekšmeta daļās. </w:t>
            </w:r>
          </w:p>
          <w:p w14:paraId="37178F6A" w14:textId="77777777" w:rsidR="008659C3" w:rsidRPr="008179F0" w:rsidRDefault="008659C3" w:rsidP="008659C3">
            <w:pPr>
              <w:jc w:val="both"/>
              <w:rPr>
                <w:color w:val="000000"/>
                <w:lang w:val="lv-LV" w:eastAsia="ar-SA"/>
              </w:rPr>
            </w:pPr>
            <w:r w:rsidRPr="008179F0">
              <w:rPr>
                <w:color w:val="000000"/>
                <w:lang w:val="lv-LV" w:eastAsia="ar-SA"/>
              </w:rPr>
              <w:t xml:space="preserve">Iepirkuma nomenklatūra CPV galvenais kods: 72212190-7 (Izglītības programmatūras izstrādes pakalpojumi) vai 48190000-6 (Izglītības programmatūras </w:t>
            </w:r>
            <w:proofErr w:type="spellStart"/>
            <w:r w:rsidRPr="008179F0">
              <w:rPr>
                <w:color w:val="000000"/>
                <w:lang w:val="lv-LV" w:eastAsia="ar-SA"/>
              </w:rPr>
              <w:t>pakotne</w:t>
            </w:r>
            <w:proofErr w:type="spellEnd"/>
            <w:r w:rsidRPr="008179F0">
              <w:rPr>
                <w:color w:val="000000"/>
                <w:lang w:val="lv-LV" w:eastAsia="ar-SA"/>
              </w:rPr>
              <w:t xml:space="preserve">). </w:t>
            </w:r>
          </w:p>
          <w:p w14:paraId="3824B501" w14:textId="1A58BE1F" w:rsidR="00C43A1B" w:rsidRPr="008179F0" w:rsidRDefault="00C43A1B" w:rsidP="008045DD">
            <w:pPr>
              <w:jc w:val="both"/>
              <w:rPr>
                <w:lang w:val="lv-LV"/>
              </w:rPr>
            </w:pPr>
          </w:p>
        </w:tc>
      </w:tr>
      <w:tr w:rsidR="00FD3A54" w:rsidRPr="00C05AA6" w14:paraId="2DDF8F38" w14:textId="77777777" w:rsidTr="00995309">
        <w:tc>
          <w:tcPr>
            <w:tcW w:w="0" w:type="auto"/>
          </w:tcPr>
          <w:p w14:paraId="145AEF6C" w14:textId="77777777" w:rsidR="00FD3A54" w:rsidRPr="008179F0" w:rsidRDefault="00FD3A54" w:rsidP="00116BA7">
            <w:pPr>
              <w:jc w:val="both"/>
              <w:rPr>
                <w:lang w:val="lv-LV"/>
              </w:rPr>
            </w:pPr>
            <w:r w:rsidRPr="008179F0">
              <w:rPr>
                <w:lang w:val="lv-LV"/>
              </w:rPr>
              <w:t>Datums, kad paziņojums par līgumu un iepriekšējais informatīvais paziņojums, ja tāds ir izmantots, publicēts Eiropas Savienības Oficiālajā Vēstnesī (ja attiecināms) un Iepirkumu uzraudzības biroja tīmekļvietnē</w:t>
            </w:r>
          </w:p>
        </w:tc>
        <w:tc>
          <w:tcPr>
            <w:tcW w:w="0" w:type="auto"/>
          </w:tcPr>
          <w:p w14:paraId="21DD6C0E" w14:textId="14BCFD24" w:rsidR="00FD3A54" w:rsidRPr="008179F0" w:rsidRDefault="008659C3" w:rsidP="008045DD">
            <w:pPr>
              <w:jc w:val="both"/>
              <w:rPr>
                <w:lang w:val="lv-LV"/>
              </w:rPr>
            </w:pPr>
            <w:r w:rsidRPr="008179F0">
              <w:rPr>
                <w:lang w:val="lv-LV"/>
              </w:rPr>
              <w:t>12.02.2022.</w:t>
            </w:r>
          </w:p>
          <w:p w14:paraId="16C98B85" w14:textId="0D9A07D1" w:rsidR="004D1C52" w:rsidRPr="008179F0" w:rsidRDefault="00DA434B" w:rsidP="008045DD">
            <w:pPr>
              <w:jc w:val="both"/>
              <w:rPr>
                <w:lang w:val="lv-LV"/>
              </w:rPr>
            </w:pPr>
            <w:r>
              <w:fldChar w:fldCharType="begin"/>
            </w:r>
            <w:r w:rsidRPr="00C05AA6">
              <w:rPr>
                <w:lang w:val="lv-LV"/>
              </w:rPr>
              <w:instrText xml:space="preserve"> HYPERLINK "https://pvs.iub.gov.lv/show/684627" </w:instrText>
            </w:r>
            <w:r>
              <w:fldChar w:fldCharType="separate"/>
            </w:r>
            <w:r w:rsidR="008659C3" w:rsidRPr="008179F0">
              <w:rPr>
                <w:rStyle w:val="Hipersaite"/>
                <w:lang w:val="lv-LV"/>
              </w:rPr>
              <w:t>Iepirkumu uzraudzības birojs (iub.gov.lv)</w:t>
            </w:r>
            <w:r>
              <w:rPr>
                <w:rStyle w:val="Hipersaite"/>
                <w:lang w:val="lv-LV"/>
              </w:rPr>
              <w:fldChar w:fldCharType="end"/>
            </w:r>
          </w:p>
          <w:p w14:paraId="692A88C2" w14:textId="77777777" w:rsidR="008659C3" w:rsidRPr="008179F0" w:rsidRDefault="008659C3" w:rsidP="008045DD">
            <w:pPr>
              <w:jc w:val="both"/>
              <w:rPr>
                <w:lang w:val="lv-LV"/>
              </w:rPr>
            </w:pPr>
          </w:p>
          <w:p w14:paraId="32C9E16A" w14:textId="7461FBA9" w:rsidR="004755CB" w:rsidRPr="008179F0" w:rsidRDefault="008659C3" w:rsidP="008045DD">
            <w:pPr>
              <w:jc w:val="both"/>
              <w:rPr>
                <w:lang w:val="lv-LV"/>
              </w:rPr>
            </w:pPr>
            <w:r w:rsidRPr="008179F0">
              <w:rPr>
                <w:lang w:val="lv-LV"/>
              </w:rPr>
              <w:t>15.02.2022</w:t>
            </w:r>
            <w:r w:rsidR="004D1C52" w:rsidRPr="008179F0">
              <w:rPr>
                <w:lang w:val="lv-LV"/>
              </w:rPr>
              <w:t>.</w:t>
            </w:r>
          </w:p>
          <w:p w14:paraId="6817A9DB" w14:textId="209FF658" w:rsidR="004755CB" w:rsidRPr="008179F0" w:rsidRDefault="00DA434B" w:rsidP="008045DD">
            <w:pPr>
              <w:jc w:val="both"/>
              <w:rPr>
                <w:lang w:val="lv-LV"/>
              </w:rPr>
            </w:pPr>
            <w:r>
              <w:fldChar w:fldCharType="begin"/>
            </w:r>
            <w:r w:rsidRPr="00C05AA6">
              <w:rPr>
                <w:lang w:val="lv-LV"/>
              </w:rPr>
              <w:instrText xml:space="preserve"> HYPERLINK "https://ted.europa.eu/udl?uri=TED:NOTICE:82247-2022:TEXT:LV:HTML&amp;src=0" </w:instrText>
            </w:r>
            <w:r>
              <w:fldChar w:fldCharType="separate"/>
            </w:r>
            <w:r w:rsidR="004755CB" w:rsidRPr="008179F0">
              <w:rPr>
                <w:rStyle w:val="Hipersaite"/>
                <w:lang w:val="lv-LV"/>
              </w:rPr>
              <w:t>https://ted.europa.eu/udl?uri=TED:NOTICE:82247-2022:TEXT:LV:HTML&amp;src=0</w:t>
            </w:r>
            <w:r>
              <w:rPr>
                <w:rStyle w:val="Hipersaite"/>
                <w:lang w:val="lv-LV"/>
              </w:rPr>
              <w:fldChar w:fldCharType="end"/>
            </w:r>
          </w:p>
          <w:p w14:paraId="42FC0EAB" w14:textId="77777777" w:rsidR="004755CB" w:rsidRPr="008179F0" w:rsidRDefault="004755CB" w:rsidP="008045DD">
            <w:pPr>
              <w:jc w:val="both"/>
              <w:rPr>
                <w:lang w:val="lv-LV"/>
              </w:rPr>
            </w:pPr>
          </w:p>
          <w:p w14:paraId="7F9FBB40" w14:textId="6996900D" w:rsidR="004D1C52" w:rsidRPr="008179F0" w:rsidRDefault="004D1C52" w:rsidP="008045DD">
            <w:pPr>
              <w:jc w:val="both"/>
              <w:rPr>
                <w:lang w:val="lv-LV"/>
              </w:rPr>
            </w:pPr>
          </w:p>
        </w:tc>
      </w:tr>
      <w:tr w:rsidR="008045DD" w:rsidRPr="00C05AA6" w14:paraId="41329789" w14:textId="77777777" w:rsidTr="00995309">
        <w:tc>
          <w:tcPr>
            <w:tcW w:w="0" w:type="auto"/>
          </w:tcPr>
          <w:p w14:paraId="748632AE" w14:textId="77777777" w:rsidR="008045DD" w:rsidRPr="008179F0" w:rsidRDefault="00FD3A54" w:rsidP="00116BA7">
            <w:pPr>
              <w:jc w:val="both"/>
              <w:rPr>
                <w:lang w:val="lv-LV"/>
              </w:rPr>
            </w:pPr>
            <w:r w:rsidRPr="008179F0">
              <w:rPr>
                <w:lang w:val="lv-LV"/>
              </w:rPr>
              <w:t>Iepirkuma komisijas sastāvs un tās izveidošanas pamatojums, iepirkuma procedūras dokumentu sagatavotāji un pieaicinātie eksperti</w:t>
            </w:r>
          </w:p>
        </w:tc>
        <w:tc>
          <w:tcPr>
            <w:tcW w:w="0" w:type="auto"/>
          </w:tcPr>
          <w:p w14:paraId="026FA3D1" w14:textId="77777777" w:rsidR="004755CB" w:rsidRPr="008179F0" w:rsidRDefault="004755CB" w:rsidP="004755CB">
            <w:pPr>
              <w:jc w:val="both"/>
              <w:rPr>
                <w:color w:val="000000" w:themeColor="text1"/>
                <w:lang w:val="lv-LV"/>
              </w:rPr>
            </w:pPr>
            <w:r w:rsidRPr="008179F0">
              <w:rPr>
                <w:color w:val="000000" w:themeColor="text1"/>
                <w:lang w:val="lv-LV"/>
              </w:rPr>
              <w:t>Iepirkuma komisijas, kas izveidota ar Rīgas domes izglītības, kultūras un sporta departamenta 04.03.2021. rīkojumu Nr.DIKS-21-164-rs „</w:t>
            </w:r>
            <w:r w:rsidRPr="008179F0">
              <w:rPr>
                <w:color w:val="000000" w:themeColor="text1"/>
                <w:lang w:val="lv-LV"/>
              </w:rPr>
              <w:fldChar w:fldCharType="begin"/>
            </w:r>
            <w:r w:rsidRPr="008179F0">
              <w:rPr>
                <w:color w:val="000000" w:themeColor="text1"/>
                <w:lang w:val="lv-LV"/>
              </w:rPr>
              <w:instrText xml:space="preserve"> DOCPROPERTY  #ANOTACIJA#  \* MERGEFORMAT </w:instrText>
            </w:r>
            <w:r w:rsidRPr="008179F0">
              <w:rPr>
                <w:color w:val="000000" w:themeColor="text1"/>
                <w:lang w:val="lv-LV"/>
              </w:rPr>
              <w:fldChar w:fldCharType="separate"/>
            </w:r>
            <w:r w:rsidRPr="008179F0">
              <w:rPr>
                <w:color w:val="000000" w:themeColor="text1"/>
                <w:lang w:val="lv-LV"/>
              </w:rPr>
              <w:t>Par iepirkuma komisijas izveidi</w:t>
            </w:r>
            <w:r w:rsidRPr="008179F0">
              <w:rPr>
                <w:color w:val="000000" w:themeColor="text1"/>
                <w:lang w:val="lv-LV"/>
              </w:rPr>
              <w:fldChar w:fldCharType="end"/>
            </w:r>
            <w:r w:rsidRPr="008179F0">
              <w:rPr>
                <w:color w:val="000000" w:themeColor="text1"/>
                <w:lang w:val="lv-LV"/>
              </w:rPr>
              <w:t xml:space="preserve"> elektroniskā žurnāla informācijas sistēmas iepirkuma veikšanai” (turpmāk – Komisija), sastāvs:</w:t>
            </w:r>
          </w:p>
          <w:p w14:paraId="0FEC441F" w14:textId="77777777" w:rsidR="004755CB" w:rsidRPr="008179F0" w:rsidRDefault="004755CB" w:rsidP="004755CB">
            <w:pPr>
              <w:jc w:val="both"/>
              <w:rPr>
                <w:color w:val="000000" w:themeColor="text1"/>
                <w:lang w:val="lv-LV"/>
              </w:rPr>
            </w:pPr>
            <w:r w:rsidRPr="008179F0">
              <w:rPr>
                <w:color w:val="000000" w:themeColor="text1"/>
                <w:lang w:val="lv-LV"/>
              </w:rPr>
              <w:t>Komisijas priekšsēdētāja:</w:t>
            </w:r>
            <w:r w:rsidRPr="008179F0">
              <w:rPr>
                <w:color w:val="000000" w:themeColor="text1"/>
                <w:lang w:val="lv-LV"/>
              </w:rPr>
              <w:tab/>
              <w:t>Kristīne Graudumniece;</w:t>
            </w:r>
          </w:p>
          <w:p w14:paraId="75FE1FC5" w14:textId="77777777" w:rsidR="004755CB" w:rsidRPr="008179F0" w:rsidRDefault="004755CB" w:rsidP="004755CB">
            <w:pPr>
              <w:jc w:val="both"/>
              <w:rPr>
                <w:color w:val="000000" w:themeColor="text1"/>
                <w:lang w:val="lv-LV"/>
              </w:rPr>
            </w:pPr>
            <w:r w:rsidRPr="008179F0">
              <w:rPr>
                <w:color w:val="000000" w:themeColor="text1"/>
                <w:lang w:val="lv-LV"/>
              </w:rPr>
              <w:t xml:space="preserve">Komisijas priekšsēdētāja vietniece: </w:t>
            </w:r>
            <w:r w:rsidRPr="008179F0">
              <w:rPr>
                <w:color w:val="000000" w:themeColor="text1"/>
                <w:lang w:val="lv-LV"/>
              </w:rPr>
              <w:tab/>
              <w:t>Inese Liepa;</w:t>
            </w:r>
          </w:p>
          <w:p w14:paraId="553DDC20" w14:textId="518BB6FD" w:rsidR="008045DD" w:rsidRPr="008179F0" w:rsidRDefault="004755CB" w:rsidP="008045DD">
            <w:pPr>
              <w:jc w:val="both"/>
              <w:rPr>
                <w:color w:val="000000" w:themeColor="text1"/>
                <w:lang w:val="lv-LV"/>
              </w:rPr>
            </w:pPr>
            <w:r w:rsidRPr="008179F0">
              <w:rPr>
                <w:color w:val="000000" w:themeColor="text1"/>
                <w:lang w:val="lv-LV"/>
              </w:rPr>
              <w:t>Komisijas locekļi: Anastasija Goļatkina, Iveta Nagla, Marija Meirupska.</w:t>
            </w:r>
          </w:p>
        </w:tc>
      </w:tr>
      <w:tr w:rsidR="00FD3A54" w:rsidRPr="008179F0" w14:paraId="22096B5A" w14:textId="77777777" w:rsidTr="00995309">
        <w:tc>
          <w:tcPr>
            <w:tcW w:w="0" w:type="auto"/>
          </w:tcPr>
          <w:p w14:paraId="4CEC296D" w14:textId="77777777" w:rsidR="00FD3A54" w:rsidRPr="008179F0" w:rsidRDefault="00FD3A54" w:rsidP="00116BA7">
            <w:pPr>
              <w:jc w:val="both"/>
              <w:rPr>
                <w:lang w:val="lv-LV"/>
              </w:rPr>
            </w:pPr>
            <w:r w:rsidRPr="008179F0">
              <w:rPr>
                <w:lang w:val="lv-LV"/>
              </w:rPr>
              <w:lastRenderedPageBreak/>
              <w:t>Piedāvājumu iesniegšanas termiņš</w:t>
            </w:r>
          </w:p>
        </w:tc>
        <w:tc>
          <w:tcPr>
            <w:tcW w:w="0" w:type="auto"/>
          </w:tcPr>
          <w:p w14:paraId="1AFE1F74" w14:textId="30FAE03D" w:rsidR="00FD3A54" w:rsidRPr="008179F0" w:rsidRDefault="00FC0D26" w:rsidP="00FD3A54">
            <w:pPr>
              <w:jc w:val="both"/>
              <w:rPr>
                <w:lang w:val="lv-LV"/>
              </w:rPr>
            </w:pPr>
            <w:r w:rsidRPr="008179F0">
              <w:rPr>
                <w:lang w:val="lv-LV"/>
              </w:rPr>
              <w:t>līdz 21.03.2022. plkst. 10.00</w:t>
            </w:r>
          </w:p>
        </w:tc>
      </w:tr>
      <w:tr w:rsidR="00266ECF" w:rsidRPr="00C05AA6" w14:paraId="7857B960" w14:textId="77777777" w:rsidTr="00995309">
        <w:tc>
          <w:tcPr>
            <w:tcW w:w="0" w:type="auto"/>
          </w:tcPr>
          <w:p w14:paraId="5E6816BD" w14:textId="77777777" w:rsidR="00266ECF" w:rsidRPr="008179F0" w:rsidRDefault="00266ECF" w:rsidP="00116BA7">
            <w:pPr>
              <w:jc w:val="both"/>
              <w:rPr>
                <w:lang w:val="lv-LV"/>
              </w:rPr>
            </w:pPr>
            <w:r w:rsidRPr="008179F0">
              <w:rPr>
                <w:lang w:val="lv-LV"/>
              </w:rPr>
              <w:t>Piedāvājumu atvēršanas vieta, datums un laiks</w:t>
            </w:r>
          </w:p>
        </w:tc>
        <w:tc>
          <w:tcPr>
            <w:tcW w:w="0" w:type="auto"/>
          </w:tcPr>
          <w:p w14:paraId="5A3D2F98" w14:textId="46A7F705" w:rsidR="00266ECF" w:rsidRPr="008179F0" w:rsidRDefault="00266ECF" w:rsidP="00FD3A54">
            <w:pPr>
              <w:jc w:val="both"/>
              <w:rPr>
                <w:lang w:val="lv-LV"/>
              </w:rPr>
            </w:pPr>
            <w:r w:rsidRPr="008179F0">
              <w:rPr>
                <w:lang w:val="lv-LV"/>
              </w:rPr>
              <w:t xml:space="preserve">Valsts informācijas sistēmas e-konkursu apakšsistēmas tīmekļvietnē www.eis.gov.lv </w:t>
            </w:r>
            <w:r w:rsidR="00B96898" w:rsidRPr="008179F0">
              <w:rPr>
                <w:lang w:val="lv-LV"/>
              </w:rPr>
              <w:t>07</w:t>
            </w:r>
            <w:r w:rsidR="000B676B" w:rsidRPr="008179F0">
              <w:rPr>
                <w:lang w:val="lv-LV"/>
              </w:rPr>
              <w:t>.10.2021., plkst.10.00</w:t>
            </w:r>
          </w:p>
        </w:tc>
      </w:tr>
      <w:tr w:rsidR="00B96898" w:rsidRPr="00C05AA6" w14:paraId="1555476E" w14:textId="77777777" w:rsidTr="00014390">
        <w:tc>
          <w:tcPr>
            <w:tcW w:w="0" w:type="auto"/>
            <w:gridSpan w:val="2"/>
          </w:tcPr>
          <w:p w14:paraId="4E0AF491" w14:textId="568CAD0F" w:rsidR="00B96898" w:rsidRPr="008179F0" w:rsidRDefault="00B96898" w:rsidP="00266ECF">
            <w:pPr>
              <w:ind w:left="84"/>
              <w:jc w:val="both"/>
              <w:rPr>
                <w:lang w:val="lv-LV"/>
              </w:rPr>
            </w:pPr>
            <w:r w:rsidRPr="008179F0">
              <w:rPr>
                <w:lang w:val="lv-LV"/>
              </w:rPr>
              <w:t>To piegādātāju nosaukumi, kuri ir iesnieguši piedāvājumus, kā arī piedāvātās cenas</w:t>
            </w:r>
          </w:p>
        </w:tc>
      </w:tr>
    </w:tbl>
    <w:p w14:paraId="6FB7DDE5" w14:textId="3DCB02F2" w:rsidR="00B96898" w:rsidRPr="008179F0" w:rsidRDefault="00B96898" w:rsidP="00A56E70">
      <w:pPr>
        <w:pStyle w:val="Sarakstarindkopa"/>
        <w:ind w:left="0"/>
        <w:jc w:val="both"/>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6"/>
        <w:gridCol w:w="2427"/>
        <w:gridCol w:w="2561"/>
      </w:tblGrid>
      <w:tr w:rsidR="009909B0" w:rsidRPr="008179F0" w14:paraId="5798AE48" w14:textId="77777777" w:rsidTr="009909B0">
        <w:tc>
          <w:tcPr>
            <w:tcW w:w="0" w:type="auto"/>
            <w:tcBorders>
              <w:top w:val="single" w:sz="4" w:space="0" w:color="auto"/>
              <w:left w:val="single" w:sz="4" w:space="0" w:color="auto"/>
              <w:bottom w:val="single" w:sz="4" w:space="0" w:color="auto"/>
              <w:right w:val="single" w:sz="4" w:space="0" w:color="auto"/>
            </w:tcBorders>
            <w:shd w:val="pct10" w:color="auto" w:fill="auto"/>
            <w:hideMark/>
          </w:tcPr>
          <w:p w14:paraId="7612D60F" w14:textId="77777777" w:rsidR="009909B0" w:rsidRPr="008179F0" w:rsidRDefault="009909B0">
            <w:pPr>
              <w:rPr>
                <w:b/>
                <w:bCs/>
                <w:lang w:val="lv-LV"/>
              </w:rPr>
            </w:pPr>
            <w:r w:rsidRPr="008179F0">
              <w:rPr>
                <w:b/>
                <w:bCs/>
                <w:lang w:val="lv-LV"/>
              </w:rPr>
              <w:t>Pretendents</w:t>
            </w:r>
          </w:p>
        </w:tc>
        <w:tc>
          <w:tcPr>
            <w:tcW w:w="0" w:type="auto"/>
            <w:tcBorders>
              <w:top w:val="single" w:sz="4" w:space="0" w:color="auto"/>
              <w:left w:val="single" w:sz="4" w:space="0" w:color="auto"/>
              <w:bottom w:val="single" w:sz="4" w:space="0" w:color="auto"/>
              <w:right w:val="single" w:sz="4" w:space="0" w:color="auto"/>
            </w:tcBorders>
            <w:shd w:val="pct10" w:color="auto" w:fill="auto"/>
            <w:hideMark/>
          </w:tcPr>
          <w:p w14:paraId="4BAAFD47" w14:textId="77777777" w:rsidR="009909B0" w:rsidRPr="008179F0" w:rsidRDefault="009909B0">
            <w:pPr>
              <w:rPr>
                <w:b/>
                <w:bCs/>
                <w:lang w:val="lv-LV"/>
              </w:rPr>
            </w:pPr>
            <w:r w:rsidRPr="008179F0">
              <w:rPr>
                <w:b/>
                <w:bCs/>
                <w:lang w:val="lv-LV"/>
              </w:rPr>
              <w:t>Iesniegšanas datums un laiks</w:t>
            </w:r>
          </w:p>
        </w:tc>
        <w:tc>
          <w:tcPr>
            <w:tcW w:w="0" w:type="auto"/>
            <w:tcBorders>
              <w:top w:val="single" w:sz="4" w:space="0" w:color="auto"/>
              <w:left w:val="single" w:sz="4" w:space="0" w:color="auto"/>
              <w:bottom w:val="single" w:sz="4" w:space="0" w:color="auto"/>
              <w:right w:val="single" w:sz="4" w:space="0" w:color="auto"/>
            </w:tcBorders>
            <w:shd w:val="pct10" w:color="auto" w:fill="auto"/>
            <w:hideMark/>
          </w:tcPr>
          <w:p w14:paraId="79C36222" w14:textId="77777777" w:rsidR="009909B0" w:rsidRPr="008179F0" w:rsidRDefault="009909B0">
            <w:pPr>
              <w:rPr>
                <w:b/>
                <w:bCs/>
                <w:lang w:val="lv-LV"/>
              </w:rPr>
            </w:pPr>
            <w:r w:rsidRPr="008179F0">
              <w:rPr>
                <w:b/>
                <w:lang w:val="lv-LV"/>
              </w:rPr>
              <w:t>Līgumcena 60 mēnešos bez PVN</w:t>
            </w:r>
          </w:p>
        </w:tc>
      </w:tr>
      <w:tr w:rsidR="009909B0" w:rsidRPr="008179F0" w14:paraId="71DA5389" w14:textId="77777777" w:rsidTr="009909B0">
        <w:tc>
          <w:tcPr>
            <w:tcW w:w="0" w:type="auto"/>
            <w:tcBorders>
              <w:top w:val="single" w:sz="4" w:space="0" w:color="auto"/>
              <w:left w:val="single" w:sz="4" w:space="0" w:color="auto"/>
              <w:bottom w:val="single" w:sz="4" w:space="0" w:color="auto"/>
              <w:right w:val="single" w:sz="4" w:space="0" w:color="auto"/>
            </w:tcBorders>
            <w:hideMark/>
          </w:tcPr>
          <w:p w14:paraId="1762EAC8" w14:textId="77777777" w:rsidR="009909B0" w:rsidRPr="008179F0" w:rsidRDefault="009909B0">
            <w:pPr>
              <w:rPr>
                <w:bCs/>
                <w:lang w:val="lv-LV"/>
              </w:rPr>
            </w:pPr>
            <w:r w:rsidRPr="008179F0">
              <w:rPr>
                <w:lang w:val="lv-LV"/>
              </w:rPr>
              <w:t>"</w:t>
            </w:r>
            <w:proofErr w:type="spellStart"/>
            <w:r w:rsidRPr="008179F0">
              <w:rPr>
                <w:lang w:val="lv-LV"/>
              </w:rPr>
              <w:t>Edukas</w:t>
            </w:r>
            <w:proofErr w:type="spellEnd"/>
            <w:r w:rsidRPr="008179F0">
              <w:rPr>
                <w:lang w:val="lv-LV"/>
              </w:rPr>
              <w:t xml:space="preserve"> Latvia" SIA</w:t>
            </w:r>
            <w:r w:rsidRPr="008179F0">
              <w:rPr>
                <w:bCs/>
                <w:lang w:val="lv-LV"/>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48D5C057" w14:textId="77777777" w:rsidR="009909B0" w:rsidRPr="008179F0" w:rsidRDefault="009909B0">
            <w:pPr>
              <w:rPr>
                <w:bCs/>
                <w:lang w:val="lv-LV"/>
              </w:rPr>
            </w:pPr>
            <w:r w:rsidRPr="008179F0">
              <w:rPr>
                <w:lang w:val="lv-LV"/>
              </w:rPr>
              <w:t>21.03.2022 plkst. 09:41</w:t>
            </w:r>
          </w:p>
        </w:tc>
        <w:tc>
          <w:tcPr>
            <w:tcW w:w="0" w:type="auto"/>
            <w:tcBorders>
              <w:top w:val="single" w:sz="4" w:space="0" w:color="auto"/>
              <w:left w:val="single" w:sz="4" w:space="0" w:color="auto"/>
              <w:bottom w:val="single" w:sz="4" w:space="0" w:color="auto"/>
              <w:right w:val="single" w:sz="4" w:space="0" w:color="auto"/>
            </w:tcBorders>
          </w:tcPr>
          <w:p w14:paraId="4B40A099" w14:textId="77777777" w:rsidR="009909B0" w:rsidRPr="008179F0" w:rsidRDefault="009909B0">
            <w:pPr>
              <w:rPr>
                <w:lang w:val="lv-LV"/>
              </w:rPr>
            </w:pPr>
            <w:r w:rsidRPr="008179F0">
              <w:rPr>
                <w:lang w:val="lv-LV"/>
              </w:rPr>
              <w:t>EUR 331668.00</w:t>
            </w:r>
          </w:p>
          <w:p w14:paraId="095DE301" w14:textId="77777777" w:rsidR="009909B0" w:rsidRPr="008179F0" w:rsidRDefault="009909B0">
            <w:pPr>
              <w:rPr>
                <w:bCs/>
                <w:lang w:val="lv-LV"/>
              </w:rPr>
            </w:pPr>
          </w:p>
        </w:tc>
      </w:tr>
      <w:tr w:rsidR="009909B0" w:rsidRPr="008179F0" w14:paraId="55F878D3" w14:textId="77777777" w:rsidTr="009909B0">
        <w:tc>
          <w:tcPr>
            <w:tcW w:w="0" w:type="auto"/>
            <w:tcBorders>
              <w:top w:val="single" w:sz="4" w:space="0" w:color="auto"/>
              <w:left w:val="single" w:sz="4" w:space="0" w:color="auto"/>
              <w:bottom w:val="single" w:sz="4" w:space="0" w:color="auto"/>
              <w:right w:val="single" w:sz="4" w:space="0" w:color="auto"/>
            </w:tcBorders>
            <w:hideMark/>
          </w:tcPr>
          <w:p w14:paraId="5FC3951F" w14:textId="77777777" w:rsidR="009909B0" w:rsidRPr="008179F0" w:rsidRDefault="009909B0">
            <w:pPr>
              <w:rPr>
                <w:bCs/>
                <w:lang w:val="lv-LV"/>
              </w:rPr>
            </w:pPr>
            <w:r w:rsidRPr="008179F0">
              <w:rPr>
                <w:lang w:val="lv-LV"/>
              </w:rPr>
              <w:t>Piegādātāju apvienība SIA “</w:t>
            </w:r>
            <w:proofErr w:type="spellStart"/>
            <w:r w:rsidRPr="008179F0">
              <w:rPr>
                <w:lang w:val="lv-LV"/>
              </w:rPr>
              <w:t>Corporate</w:t>
            </w:r>
            <w:proofErr w:type="spellEnd"/>
            <w:r w:rsidRPr="008179F0">
              <w:rPr>
                <w:lang w:val="lv-LV"/>
              </w:rPr>
              <w:t xml:space="preserve"> </w:t>
            </w:r>
            <w:proofErr w:type="spellStart"/>
            <w:r w:rsidRPr="008179F0">
              <w:rPr>
                <w:lang w:val="lv-LV"/>
              </w:rPr>
              <w:t>Systems</w:t>
            </w:r>
            <w:proofErr w:type="spellEnd"/>
            <w:r w:rsidRPr="008179F0">
              <w:rPr>
                <w:lang w:val="lv-LV"/>
              </w:rPr>
              <w:t>” un SIA “Izglītības sistēmas”</w:t>
            </w:r>
            <w:r w:rsidRPr="008179F0">
              <w:rPr>
                <w:bCs/>
                <w:lang w:val="lv-LV"/>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6D3CA4E5" w14:textId="77777777" w:rsidR="009909B0" w:rsidRPr="008179F0" w:rsidRDefault="009909B0">
            <w:pPr>
              <w:rPr>
                <w:bCs/>
                <w:lang w:val="lv-LV"/>
              </w:rPr>
            </w:pPr>
            <w:r w:rsidRPr="008179F0">
              <w:rPr>
                <w:lang w:val="lv-LV"/>
              </w:rPr>
              <w:t>18.03.2022 plkst. 15:26</w:t>
            </w:r>
          </w:p>
        </w:tc>
        <w:tc>
          <w:tcPr>
            <w:tcW w:w="0" w:type="auto"/>
            <w:tcBorders>
              <w:top w:val="single" w:sz="4" w:space="0" w:color="auto"/>
              <w:left w:val="single" w:sz="4" w:space="0" w:color="auto"/>
              <w:bottom w:val="single" w:sz="4" w:space="0" w:color="auto"/>
              <w:right w:val="single" w:sz="4" w:space="0" w:color="auto"/>
            </w:tcBorders>
          </w:tcPr>
          <w:p w14:paraId="4A8ECED7" w14:textId="77777777" w:rsidR="009909B0" w:rsidRPr="008179F0" w:rsidRDefault="009909B0">
            <w:pPr>
              <w:rPr>
                <w:lang w:val="lv-LV"/>
              </w:rPr>
            </w:pPr>
            <w:r w:rsidRPr="008179F0">
              <w:rPr>
                <w:lang w:val="lv-LV"/>
              </w:rPr>
              <w:t>EUR 350691.60</w:t>
            </w:r>
          </w:p>
          <w:p w14:paraId="63A1EC70" w14:textId="77777777" w:rsidR="009909B0" w:rsidRPr="008179F0" w:rsidRDefault="009909B0">
            <w:pPr>
              <w:rPr>
                <w:bCs/>
                <w:lang w:val="lv-LV"/>
              </w:rPr>
            </w:pPr>
          </w:p>
        </w:tc>
      </w:tr>
    </w:tbl>
    <w:p w14:paraId="6FCD544C" w14:textId="77777777" w:rsidR="009909B0" w:rsidRPr="008179F0" w:rsidRDefault="009909B0" w:rsidP="00A56E70">
      <w:pPr>
        <w:pStyle w:val="Sarakstarindkopa"/>
        <w:ind w:left="0"/>
        <w:jc w:val="both"/>
        <w:rPr>
          <w:lang w:val="lv-LV"/>
        </w:rPr>
      </w:pPr>
    </w:p>
    <w:tbl>
      <w:tblPr>
        <w:tblStyle w:val="Reatabula"/>
        <w:tblW w:w="0" w:type="auto"/>
        <w:tblLook w:val="04A0" w:firstRow="1" w:lastRow="0" w:firstColumn="1" w:lastColumn="0" w:noHBand="0" w:noVBand="1"/>
      </w:tblPr>
      <w:tblGrid>
        <w:gridCol w:w="9854"/>
      </w:tblGrid>
      <w:tr w:rsidR="00B96898" w:rsidRPr="00C05AA6" w14:paraId="3AFEDB60" w14:textId="77777777" w:rsidTr="00014390">
        <w:tc>
          <w:tcPr>
            <w:tcW w:w="0" w:type="auto"/>
          </w:tcPr>
          <w:p w14:paraId="087CE8E2" w14:textId="76734108" w:rsidR="00B96898" w:rsidRPr="008179F0" w:rsidRDefault="00B96898" w:rsidP="00014390">
            <w:pPr>
              <w:contextualSpacing/>
              <w:jc w:val="both"/>
              <w:rPr>
                <w:lang w:val="lv-LV"/>
              </w:rPr>
            </w:pPr>
            <w:r w:rsidRPr="008179F0">
              <w:rPr>
                <w:lang w:val="lv-LV"/>
              </w:rPr>
              <w:t>Tā pretendenta nosaukums, kuram piešķirtas iepirkuma līguma slēgšanas tiesības, piedāvātā līgumcena, kā arī piedāvājumu izvērtēšanas kopsavilkums un piedāvājuma izvēles pamatojums</w:t>
            </w:r>
          </w:p>
        </w:tc>
      </w:tr>
    </w:tbl>
    <w:p w14:paraId="5A8FDE29" w14:textId="763B227D" w:rsidR="00B96898" w:rsidRPr="008179F0" w:rsidRDefault="00B96898" w:rsidP="00A56E70">
      <w:pPr>
        <w:pStyle w:val="Sarakstarindkopa"/>
        <w:ind w:left="0"/>
        <w:jc w:val="both"/>
        <w:rPr>
          <w:lang w:val="lv-LV"/>
        </w:rPr>
      </w:pPr>
    </w:p>
    <w:p w14:paraId="55A71816" w14:textId="70EA7390" w:rsidR="008D3FB3" w:rsidRPr="008179F0" w:rsidRDefault="008D3FB3" w:rsidP="00A56E70">
      <w:pPr>
        <w:pStyle w:val="Sarakstarindkopa"/>
        <w:ind w:left="0"/>
        <w:jc w:val="both"/>
        <w:rPr>
          <w:lang w:val="lv-LV"/>
        </w:rPr>
      </w:pPr>
      <w:r w:rsidRPr="008179F0">
        <w:rPr>
          <w:lang w:val="lv-LV"/>
        </w:rPr>
        <w:t>Iepirkuma komisija 29.03.2022. sēdē (protokols Nr. 8) pieņēma lēmumu</w:t>
      </w:r>
      <w:bookmarkStart w:id="0" w:name="_Hlk84354474"/>
      <w:r w:rsidRPr="008179F0">
        <w:rPr>
          <w:lang w:val="lv-LV"/>
        </w:rPr>
        <w:t xml:space="preserve"> </w:t>
      </w:r>
      <w:r w:rsidRPr="008179F0">
        <w:rPr>
          <w:b/>
          <w:bCs/>
          <w:lang w:val="lv-LV"/>
        </w:rPr>
        <w:t>piešķirt Iepirkuma līguma slēgšanas tiesības Piegādātāju apvienībai, kuru veido SIA “</w:t>
      </w:r>
      <w:proofErr w:type="spellStart"/>
      <w:r w:rsidRPr="008179F0">
        <w:rPr>
          <w:b/>
          <w:bCs/>
          <w:lang w:val="lv-LV"/>
        </w:rPr>
        <w:t>Corporate</w:t>
      </w:r>
      <w:proofErr w:type="spellEnd"/>
      <w:r w:rsidRPr="008179F0">
        <w:rPr>
          <w:b/>
          <w:bCs/>
          <w:lang w:val="lv-LV"/>
        </w:rPr>
        <w:t xml:space="preserve"> </w:t>
      </w:r>
      <w:proofErr w:type="spellStart"/>
      <w:r w:rsidRPr="008179F0">
        <w:rPr>
          <w:b/>
          <w:bCs/>
          <w:lang w:val="lv-LV"/>
        </w:rPr>
        <w:t>Systems</w:t>
      </w:r>
      <w:proofErr w:type="spellEnd"/>
      <w:r w:rsidRPr="008179F0">
        <w:rPr>
          <w:b/>
          <w:bCs/>
          <w:lang w:val="lv-LV"/>
        </w:rPr>
        <w:t xml:space="preserve">” un SIA “Izglītības sistēmas”, ar 60 mēnešu kopējo līgumcenu </w:t>
      </w:r>
      <w:r w:rsidRPr="008179F0">
        <w:rPr>
          <w:b/>
          <w:bCs/>
          <w:lang w:val="lv-LV" w:eastAsia="ar-SA"/>
        </w:rPr>
        <w:t xml:space="preserve">350691,60 </w:t>
      </w:r>
      <w:r w:rsidRPr="008179F0">
        <w:rPr>
          <w:b/>
          <w:bCs/>
          <w:lang w:val="lv-LV"/>
        </w:rPr>
        <w:t xml:space="preserve"> EUR bez pievienotā vērtības nodokļa</w:t>
      </w:r>
      <w:r w:rsidRPr="008179F0">
        <w:rPr>
          <w:lang w:val="lv-LV"/>
        </w:rPr>
        <w:t xml:space="preserve"> (turpmāk – PVN) (cena par 1 iestādi, kas īsteno pirmsskolas izglītības programmu, mēnesī 35,21 EUR bez PVN; par 166 iestādēm kopā 1 mēnesī 5844,86 EUR bez PVN; kopā 12 mēnešos 70138,32 EUR bez PVN) uz 60 mēnešiem, skaitot no pakalpojuma sniegšanas uzsākšanas dienas vai līdz līgumcenas sasniegšanai.</w:t>
      </w:r>
      <w:bookmarkEnd w:id="0"/>
    </w:p>
    <w:p w14:paraId="59301489" w14:textId="67D4546D" w:rsidR="008D3FB3" w:rsidRPr="008179F0" w:rsidRDefault="008D3FB3" w:rsidP="00A56E70">
      <w:pPr>
        <w:pStyle w:val="Sarakstarindkopa"/>
        <w:ind w:left="0"/>
        <w:jc w:val="both"/>
        <w:rPr>
          <w:lang w:val="lv-LV"/>
        </w:rPr>
      </w:pPr>
    </w:p>
    <w:p w14:paraId="3FE404E8" w14:textId="77777777" w:rsidR="008D3FB3" w:rsidRPr="008179F0" w:rsidRDefault="008D3FB3" w:rsidP="008D3FB3">
      <w:pPr>
        <w:pStyle w:val="ListParagraph2"/>
        <w:suppressAutoHyphens/>
        <w:spacing w:after="0" w:line="240" w:lineRule="auto"/>
        <w:ind w:left="0"/>
        <w:jc w:val="both"/>
        <w:rPr>
          <w:rFonts w:ascii="Times New Roman" w:hAnsi="Times New Roman" w:cs="Times New Roman"/>
          <w:sz w:val="24"/>
          <w:szCs w:val="24"/>
          <w:lang w:eastAsia="ar-SA"/>
        </w:rPr>
      </w:pPr>
      <w:r w:rsidRPr="008179F0">
        <w:rPr>
          <w:rFonts w:ascii="Times New Roman" w:hAnsi="Times New Roman" w:cs="Times New Roman"/>
          <w:sz w:val="24"/>
          <w:szCs w:val="24"/>
          <w:lang w:eastAsia="ar-SA"/>
        </w:rPr>
        <w:t>Atbilstoši Nolikuma 11.9. punktam Komisija piešķir Līguma slēgšanas tiesības pretendentam, kura iesniegtais piedāvājums atbilst visām Nolikumā noteiktajām prasībām un, kurš nav izslēdzams no dalības Iepirkumā saskaņā ar PIL 42. pantu un Starptautisko un Latvijas Republikas nacionālo sankciju likuma 11.</w:t>
      </w:r>
      <w:r w:rsidRPr="008179F0">
        <w:rPr>
          <w:rFonts w:ascii="Times New Roman" w:hAnsi="Times New Roman" w:cs="Times New Roman"/>
          <w:sz w:val="24"/>
          <w:szCs w:val="24"/>
          <w:vertAlign w:val="superscript"/>
          <w:lang w:eastAsia="ar-SA"/>
        </w:rPr>
        <w:t>1</w:t>
      </w:r>
      <w:r w:rsidRPr="008179F0">
        <w:rPr>
          <w:rFonts w:ascii="Times New Roman" w:hAnsi="Times New Roman" w:cs="Times New Roman"/>
          <w:sz w:val="24"/>
          <w:szCs w:val="24"/>
          <w:lang w:eastAsia="ar-SA"/>
        </w:rPr>
        <w:t xml:space="preserve"> panta noteikto regulējumu. </w:t>
      </w:r>
    </w:p>
    <w:p w14:paraId="57B7C3EB" w14:textId="77777777" w:rsidR="008D3FB3" w:rsidRPr="008179F0" w:rsidRDefault="008D3FB3" w:rsidP="00A56E70">
      <w:pPr>
        <w:pStyle w:val="Sarakstarindkopa"/>
        <w:ind w:left="0"/>
        <w:jc w:val="both"/>
        <w:rPr>
          <w:lang w:val="lv-LV"/>
        </w:rPr>
      </w:pPr>
    </w:p>
    <w:p w14:paraId="780AAD96" w14:textId="77777777" w:rsidR="008D3FB3" w:rsidRPr="008179F0" w:rsidRDefault="008D3FB3" w:rsidP="008D3FB3">
      <w:pPr>
        <w:pStyle w:val="ListParagraph2"/>
        <w:suppressAutoHyphens/>
        <w:spacing w:after="0" w:line="240" w:lineRule="auto"/>
        <w:ind w:left="0"/>
        <w:jc w:val="both"/>
        <w:rPr>
          <w:rFonts w:ascii="Times New Roman" w:hAnsi="Times New Roman" w:cs="Times New Roman"/>
          <w:sz w:val="24"/>
          <w:szCs w:val="24"/>
          <w:lang w:eastAsia="ar-SA"/>
        </w:rPr>
      </w:pPr>
      <w:r w:rsidRPr="008179F0">
        <w:rPr>
          <w:rFonts w:ascii="Times New Roman" w:hAnsi="Times New Roman" w:cs="Times New Roman"/>
          <w:sz w:val="24"/>
          <w:szCs w:val="24"/>
          <w:lang w:eastAsia="ar-SA"/>
        </w:rPr>
        <w:t>Komisija no visiem Nolikuma prasībām atbilstošiem piedāvājumiem izvēlas saimnieciski visizdevīgāko piedāvājumu saskaņā ar Nolikuma 11.6. punktā noteiktajiem kritērijiem.</w:t>
      </w:r>
    </w:p>
    <w:p w14:paraId="4CB2575E" w14:textId="77777777" w:rsidR="008D3FB3" w:rsidRPr="008179F0" w:rsidRDefault="008D3FB3" w:rsidP="008D3FB3">
      <w:pPr>
        <w:pStyle w:val="ListParagraph2"/>
        <w:suppressAutoHyphens/>
        <w:spacing w:after="0" w:line="240" w:lineRule="auto"/>
        <w:ind w:left="0"/>
        <w:jc w:val="both"/>
        <w:rPr>
          <w:rFonts w:ascii="Times New Roman" w:hAnsi="Times New Roman" w:cs="Times New Roman"/>
          <w:sz w:val="24"/>
          <w:szCs w:val="24"/>
          <w:lang w:eastAsia="ar-SA"/>
        </w:rPr>
      </w:pPr>
      <w:r w:rsidRPr="008179F0">
        <w:rPr>
          <w:rFonts w:ascii="Times New Roman" w:hAnsi="Times New Roman" w:cs="Times New Roman"/>
          <w:sz w:val="24"/>
          <w:szCs w:val="24"/>
          <w:lang w:eastAsia="ar-SA"/>
        </w:rPr>
        <w:t xml:space="preserve">Zemāk apkopots Komisijas locekļu individuālais vērtējums, kas atbilst Komisijas eksperta 29.03.2022. atzinumam, </w:t>
      </w:r>
      <w:r w:rsidRPr="008179F0">
        <w:rPr>
          <w:rFonts w:ascii="Times New Roman" w:hAnsi="Times New Roman" w:cs="Times New Roman"/>
          <w:b/>
          <w:bCs/>
          <w:sz w:val="24"/>
          <w:szCs w:val="24"/>
          <w:lang w:eastAsia="ar-SA"/>
        </w:rPr>
        <w:t>par Piegādātāju apvienības, kuru veido SIA “</w:t>
      </w:r>
      <w:proofErr w:type="spellStart"/>
      <w:r w:rsidRPr="008179F0">
        <w:rPr>
          <w:rFonts w:ascii="Times New Roman" w:hAnsi="Times New Roman" w:cs="Times New Roman"/>
          <w:b/>
          <w:bCs/>
          <w:sz w:val="24"/>
          <w:szCs w:val="24"/>
          <w:lang w:eastAsia="ar-SA"/>
        </w:rPr>
        <w:t>Corporate</w:t>
      </w:r>
      <w:proofErr w:type="spellEnd"/>
      <w:r w:rsidRPr="008179F0">
        <w:rPr>
          <w:rFonts w:ascii="Times New Roman" w:hAnsi="Times New Roman" w:cs="Times New Roman"/>
          <w:b/>
          <w:bCs/>
          <w:sz w:val="24"/>
          <w:szCs w:val="24"/>
          <w:lang w:eastAsia="ar-SA"/>
        </w:rPr>
        <w:t xml:space="preserve"> </w:t>
      </w:r>
      <w:proofErr w:type="spellStart"/>
      <w:r w:rsidRPr="008179F0">
        <w:rPr>
          <w:rFonts w:ascii="Times New Roman" w:hAnsi="Times New Roman" w:cs="Times New Roman"/>
          <w:b/>
          <w:bCs/>
          <w:sz w:val="24"/>
          <w:szCs w:val="24"/>
          <w:lang w:eastAsia="ar-SA"/>
        </w:rPr>
        <w:t>Systems</w:t>
      </w:r>
      <w:proofErr w:type="spellEnd"/>
      <w:r w:rsidRPr="008179F0">
        <w:rPr>
          <w:rFonts w:ascii="Times New Roman" w:hAnsi="Times New Roman" w:cs="Times New Roman"/>
          <w:b/>
          <w:bCs/>
          <w:sz w:val="24"/>
          <w:szCs w:val="24"/>
          <w:lang w:eastAsia="ar-SA"/>
        </w:rPr>
        <w:t>” un SIA “Izglītības sistēmas”, piedāvājuma novērtējumu</w:t>
      </w:r>
      <w:r w:rsidRPr="008179F0">
        <w:rPr>
          <w:rFonts w:ascii="Times New Roman" w:hAnsi="Times New Roman" w:cs="Times New Roman"/>
          <w:sz w:val="24"/>
          <w:szCs w:val="24"/>
          <w:lang w:eastAsia="ar-SA"/>
        </w:rPr>
        <w:t>:</w:t>
      </w:r>
    </w:p>
    <w:tbl>
      <w:tblPr>
        <w:tblStyle w:val="TableGrid"/>
        <w:tblW w:w="9711" w:type="dxa"/>
        <w:tblInd w:w="35" w:type="dxa"/>
        <w:tblCellMar>
          <w:top w:w="13" w:type="dxa"/>
          <w:left w:w="106" w:type="dxa"/>
        </w:tblCellMar>
        <w:tblLook w:val="04A0" w:firstRow="1" w:lastRow="0" w:firstColumn="1" w:lastColumn="0" w:noHBand="0" w:noVBand="1"/>
      </w:tblPr>
      <w:tblGrid>
        <w:gridCol w:w="959"/>
        <w:gridCol w:w="5916"/>
        <w:gridCol w:w="1418"/>
        <w:gridCol w:w="1418"/>
      </w:tblGrid>
      <w:tr w:rsidR="008D3FB3" w:rsidRPr="008179F0" w14:paraId="76493C99" w14:textId="77777777" w:rsidTr="00D40FCC">
        <w:trPr>
          <w:trHeight w:val="283"/>
        </w:trPr>
        <w:tc>
          <w:tcPr>
            <w:tcW w:w="959" w:type="dxa"/>
            <w:tcBorders>
              <w:top w:val="single" w:sz="4" w:space="0" w:color="000000"/>
              <w:left w:val="single" w:sz="4" w:space="0" w:color="000000"/>
              <w:bottom w:val="single" w:sz="4" w:space="0" w:color="000000"/>
              <w:right w:val="single" w:sz="4" w:space="0" w:color="000000"/>
            </w:tcBorders>
            <w:shd w:val="clear" w:color="auto" w:fill="A6A6A6"/>
          </w:tcPr>
          <w:p w14:paraId="70CE7EFF" w14:textId="77777777" w:rsidR="008D3FB3" w:rsidRPr="008179F0" w:rsidRDefault="008D3FB3" w:rsidP="00D40FCC">
            <w:pPr>
              <w:rPr>
                <w:lang w:val="lv-LV"/>
              </w:rPr>
            </w:pPr>
            <w:r w:rsidRPr="008179F0">
              <w:rPr>
                <w:lang w:val="lv-LV"/>
              </w:rPr>
              <w:t xml:space="preserve">Nr. </w:t>
            </w:r>
          </w:p>
        </w:tc>
        <w:tc>
          <w:tcPr>
            <w:tcW w:w="5916" w:type="dxa"/>
            <w:tcBorders>
              <w:top w:val="single" w:sz="4" w:space="0" w:color="000000"/>
              <w:left w:val="single" w:sz="4" w:space="0" w:color="000000"/>
              <w:bottom w:val="single" w:sz="4" w:space="0" w:color="000000"/>
              <w:right w:val="single" w:sz="4" w:space="0" w:color="000000"/>
            </w:tcBorders>
            <w:shd w:val="clear" w:color="auto" w:fill="A6A6A6"/>
          </w:tcPr>
          <w:p w14:paraId="3CEAF246" w14:textId="77777777" w:rsidR="008D3FB3" w:rsidRPr="008179F0" w:rsidRDefault="008D3FB3" w:rsidP="00D40FCC">
            <w:pPr>
              <w:ind w:left="1"/>
              <w:rPr>
                <w:lang w:val="lv-LV"/>
              </w:rPr>
            </w:pPr>
            <w:r w:rsidRPr="008179F0">
              <w:rPr>
                <w:lang w:val="lv-LV"/>
              </w:rPr>
              <w:t xml:space="preserve">Kritērijs </w:t>
            </w:r>
          </w:p>
        </w:tc>
        <w:tc>
          <w:tcPr>
            <w:tcW w:w="1418" w:type="dxa"/>
            <w:tcBorders>
              <w:top w:val="single" w:sz="4" w:space="0" w:color="000000"/>
              <w:left w:val="single" w:sz="4" w:space="0" w:color="000000"/>
              <w:bottom w:val="single" w:sz="4" w:space="0" w:color="000000"/>
              <w:right w:val="single" w:sz="4" w:space="0" w:color="000000"/>
            </w:tcBorders>
            <w:shd w:val="clear" w:color="auto" w:fill="A6A6A6"/>
          </w:tcPr>
          <w:p w14:paraId="1C5D482A" w14:textId="77777777" w:rsidR="008D3FB3" w:rsidRPr="008179F0" w:rsidRDefault="008D3FB3" w:rsidP="00D40FCC">
            <w:pPr>
              <w:ind w:left="1"/>
              <w:rPr>
                <w:lang w:val="lv-LV"/>
              </w:rPr>
            </w:pPr>
            <w:r w:rsidRPr="008179F0">
              <w:rPr>
                <w:lang w:val="lv-LV"/>
              </w:rPr>
              <w:t>Maksimālais</w:t>
            </w:r>
          </w:p>
          <w:p w14:paraId="41A639D7" w14:textId="77777777" w:rsidR="008D3FB3" w:rsidRPr="008179F0" w:rsidRDefault="008D3FB3" w:rsidP="00D40FCC">
            <w:pPr>
              <w:ind w:left="1"/>
              <w:rPr>
                <w:lang w:val="lv-LV"/>
              </w:rPr>
            </w:pPr>
            <w:r w:rsidRPr="008179F0">
              <w:rPr>
                <w:lang w:val="lv-LV"/>
              </w:rPr>
              <w:t xml:space="preserve">punktu skaits </w:t>
            </w:r>
          </w:p>
        </w:tc>
        <w:tc>
          <w:tcPr>
            <w:tcW w:w="1418" w:type="dxa"/>
            <w:tcBorders>
              <w:top w:val="single" w:sz="4" w:space="0" w:color="000000"/>
              <w:left w:val="single" w:sz="4" w:space="0" w:color="000000"/>
              <w:bottom w:val="single" w:sz="4" w:space="0" w:color="000000"/>
              <w:right w:val="single" w:sz="4" w:space="0" w:color="000000"/>
            </w:tcBorders>
            <w:shd w:val="clear" w:color="auto" w:fill="A6A6A6"/>
          </w:tcPr>
          <w:p w14:paraId="2105CAFE" w14:textId="77777777" w:rsidR="008D3FB3" w:rsidRPr="008179F0" w:rsidRDefault="008D3FB3" w:rsidP="00D40FCC">
            <w:pPr>
              <w:ind w:left="1"/>
              <w:rPr>
                <w:lang w:val="lv-LV"/>
              </w:rPr>
            </w:pPr>
            <w:r w:rsidRPr="008179F0">
              <w:rPr>
                <w:lang w:val="lv-LV"/>
              </w:rPr>
              <w:t>Piešķiramais punktu skaits</w:t>
            </w:r>
          </w:p>
        </w:tc>
      </w:tr>
      <w:tr w:rsidR="008D3FB3" w:rsidRPr="008179F0" w14:paraId="32B56F51" w14:textId="77777777" w:rsidTr="00D40FCC">
        <w:trPr>
          <w:trHeight w:val="1117"/>
        </w:trPr>
        <w:tc>
          <w:tcPr>
            <w:tcW w:w="959" w:type="dxa"/>
            <w:tcBorders>
              <w:top w:val="single" w:sz="4" w:space="0" w:color="000000"/>
              <w:left w:val="single" w:sz="4" w:space="0" w:color="000000"/>
              <w:bottom w:val="single" w:sz="4" w:space="0" w:color="000000"/>
              <w:right w:val="single" w:sz="4" w:space="0" w:color="000000"/>
            </w:tcBorders>
          </w:tcPr>
          <w:p w14:paraId="72A6C0FA" w14:textId="77777777" w:rsidR="008D3FB3" w:rsidRPr="008179F0" w:rsidRDefault="008D3FB3" w:rsidP="00D40FCC">
            <w:pPr>
              <w:rPr>
                <w:lang w:val="lv-LV"/>
              </w:rPr>
            </w:pPr>
            <w:r w:rsidRPr="008179F0">
              <w:rPr>
                <w:lang w:val="lv-LV"/>
              </w:rPr>
              <w:t xml:space="preserve">11.6.1. </w:t>
            </w:r>
          </w:p>
        </w:tc>
        <w:tc>
          <w:tcPr>
            <w:tcW w:w="5916" w:type="dxa"/>
            <w:tcBorders>
              <w:top w:val="single" w:sz="4" w:space="0" w:color="000000"/>
              <w:left w:val="single" w:sz="4" w:space="0" w:color="000000"/>
              <w:bottom w:val="single" w:sz="4" w:space="0" w:color="000000"/>
              <w:right w:val="single" w:sz="4" w:space="0" w:color="000000"/>
            </w:tcBorders>
          </w:tcPr>
          <w:p w14:paraId="0246195B" w14:textId="77777777" w:rsidR="008D3FB3" w:rsidRPr="008179F0" w:rsidRDefault="008D3FB3" w:rsidP="00D40FCC">
            <w:pPr>
              <w:ind w:left="1" w:right="112"/>
              <w:rPr>
                <w:lang w:val="lv-LV"/>
              </w:rPr>
            </w:pPr>
            <w:r w:rsidRPr="008179F0">
              <w:rPr>
                <w:lang w:val="lv-LV"/>
              </w:rPr>
              <w:t>Piedāvātā nomas maksa. Punkti kritērijā tiek piešķirti, zemāko piedāvāto līgumcenu (Finanšu piedāvājuma pozīcija „kopā 60 mēnešos bez PVN, EUR”) dalot ar vērtējamā piedāvājuma līgumcenu un reizinot ar punktu skaitu par kritēriju.</w:t>
            </w:r>
          </w:p>
        </w:tc>
        <w:tc>
          <w:tcPr>
            <w:tcW w:w="1418" w:type="dxa"/>
            <w:tcBorders>
              <w:top w:val="single" w:sz="4" w:space="0" w:color="000000"/>
              <w:left w:val="single" w:sz="4" w:space="0" w:color="000000"/>
              <w:bottom w:val="single" w:sz="4" w:space="0" w:color="000000"/>
              <w:right w:val="single" w:sz="4" w:space="0" w:color="000000"/>
            </w:tcBorders>
          </w:tcPr>
          <w:p w14:paraId="56476623" w14:textId="77777777" w:rsidR="008D3FB3" w:rsidRPr="008179F0" w:rsidRDefault="008D3FB3" w:rsidP="00D40FCC">
            <w:pPr>
              <w:ind w:right="108"/>
              <w:jc w:val="center"/>
              <w:rPr>
                <w:lang w:val="lv-LV"/>
              </w:rPr>
            </w:pPr>
            <w:r w:rsidRPr="008179F0">
              <w:rPr>
                <w:b/>
                <w:lang w:val="lv-LV"/>
              </w:rPr>
              <w:t xml:space="preserve">60 </w:t>
            </w:r>
          </w:p>
        </w:tc>
        <w:tc>
          <w:tcPr>
            <w:tcW w:w="1418" w:type="dxa"/>
            <w:tcBorders>
              <w:top w:val="single" w:sz="4" w:space="0" w:color="000000"/>
              <w:left w:val="single" w:sz="4" w:space="0" w:color="000000"/>
              <w:bottom w:val="single" w:sz="4" w:space="0" w:color="000000"/>
              <w:right w:val="single" w:sz="4" w:space="0" w:color="000000"/>
            </w:tcBorders>
          </w:tcPr>
          <w:p w14:paraId="0C2641C2" w14:textId="77777777" w:rsidR="008D3FB3" w:rsidRPr="008179F0" w:rsidRDefault="008D3FB3" w:rsidP="00D40FCC">
            <w:pPr>
              <w:ind w:right="108"/>
              <w:jc w:val="center"/>
              <w:rPr>
                <w:b/>
                <w:lang w:val="lv-LV"/>
              </w:rPr>
            </w:pPr>
            <w:r w:rsidRPr="008179F0">
              <w:rPr>
                <w:b/>
                <w:lang w:val="lv-LV"/>
              </w:rPr>
              <w:t>60</w:t>
            </w:r>
          </w:p>
        </w:tc>
      </w:tr>
      <w:tr w:rsidR="008D3FB3" w:rsidRPr="008179F0" w14:paraId="4041B43D" w14:textId="77777777" w:rsidTr="00D40FCC">
        <w:trPr>
          <w:trHeight w:val="1117"/>
        </w:trPr>
        <w:tc>
          <w:tcPr>
            <w:tcW w:w="959" w:type="dxa"/>
            <w:tcBorders>
              <w:top w:val="single" w:sz="4" w:space="0" w:color="000000"/>
              <w:left w:val="single" w:sz="4" w:space="0" w:color="000000"/>
              <w:bottom w:val="single" w:sz="4" w:space="0" w:color="000000"/>
              <w:right w:val="single" w:sz="4" w:space="0" w:color="000000"/>
            </w:tcBorders>
          </w:tcPr>
          <w:p w14:paraId="757C46F9" w14:textId="77777777" w:rsidR="008D3FB3" w:rsidRPr="008179F0" w:rsidRDefault="008D3FB3" w:rsidP="00D40FCC">
            <w:pPr>
              <w:rPr>
                <w:lang w:val="lv-LV"/>
              </w:rPr>
            </w:pPr>
            <w:r w:rsidRPr="008179F0">
              <w:rPr>
                <w:lang w:val="lv-LV"/>
              </w:rPr>
              <w:t>11.6.2.</w:t>
            </w:r>
          </w:p>
        </w:tc>
        <w:tc>
          <w:tcPr>
            <w:tcW w:w="5916" w:type="dxa"/>
            <w:tcBorders>
              <w:top w:val="single" w:sz="4" w:space="0" w:color="000000"/>
              <w:left w:val="single" w:sz="4" w:space="0" w:color="000000"/>
              <w:bottom w:val="single" w:sz="4" w:space="0" w:color="000000"/>
              <w:right w:val="single" w:sz="4" w:space="0" w:color="000000"/>
            </w:tcBorders>
          </w:tcPr>
          <w:p w14:paraId="3BBBA269" w14:textId="77777777" w:rsidR="008D3FB3" w:rsidRPr="008179F0" w:rsidRDefault="008D3FB3" w:rsidP="00D40FCC">
            <w:pPr>
              <w:ind w:left="1" w:right="112"/>
              <w:rPr>
                <w:lang w:val="lv-LV"/>
              </w:rPr>
            </w:pPr>
            <w:r w:rsidRPr="008179F0">
              <w:rPr>
                <w:lang w:val="lv-LV"/>
              </w:rPr>
              <w:t>Piedāvātā izmaiņu pieprasījumu realizācijas stundas likme. Punktu kritērijā tiek piešķirti, dalot zemāko piedāvāto stundas likmi (Finanšu piedāvājuma pozīcija „Piedāvātā stundas likme” ar vērtējamā piedāvājuma stundas likmi un reizinot ar punktu skaitu par kritēriju.</w:t>
            </w:r>
          </w:p>
        </w:tc>
        <w:tc>
          <w:tcPr>
            <w:tcW w:w="1418" w:type="dxa"/>
            <w:tcBorders>
              <w:top w:val="single" w:sz="4" w:space="0" w:color="000000"/>
              <w:left w:val="single" w:sz="4" w:space="0" w:color="000000"/>
              <w:bottom w:val="single" w:sz="4" w:space="0" w:color="000000"/>
              <w:right w:val="single" w:sz="4" w:space="0" w:color="000000"/>
            </w:tcBorders>
          </w:tcPr>
          <w:p w14:paraId="28527BF9" w14:textId="77777777" w:rsidR="008D3FB3" w:rsidRPr="008179F0" w:rsidRDefault="008D3FB3" w:rsidP="00D40FCC">
            <w:pPr>
              <w:ind w:right="108"/>
              <w:jc w:val="center"/>
              <w:rPr>
                <w:b/>
                <w:lang w:val="lv-LV"/>
              </w:rPr>
            </w:pPr>
            <w:r w:rsidRPr="008179F0">
              <w:rPr>
                <w:b/>
                <w:lang w:val="lv-LV"/>
              </w:rPr>
              <w:t>20</w:t>
            </w:r>
          </w:p>
        </w:tc>
        <w:tc>
          <w:tcPr>
            <w:tcW w:w="1418" w:type="dxa"/>
            <w:tcBorders>
              <w:top w:val="single" w:sz="4" w:space="0" w:color="000000"/>
              <w:left w:val="single" w:sz="4" w:space="0" w:color="000000"/>
              <w:bottom w:val="single" w:sz="4" w:space="0" w:color="000000"/>
              <w:right w:val="single" w:sz="4" w:space="0" w:color="000000"/>
            </w:tcBorders>
          </w:tcPr>
          <w:p w14:paraId="7F6AD386" w14:textId="77777777" w:rsidR="008D3FB3" w:rsidRPr="008179F0" w:rsidRDefault="008D3FB3" w:rsidP="00D40FCC">
            <w:pPr>
              <w:ind w:right="108"/>
              <w:jc w:val="center"/>
              <w:rPr>
                <w:b/>
                <w:lang w:val="lv-LV"/>
              </w:rPr>
            </w:pPr>
            <w:r w:rsidRPr="008179F0">
              <w:rPr>
                <w:b/>
                <w:lang w:val="lv-LV"/>
              </w:rPr>
              <w:t>20</w:t>
            </w:r>
          </w:p>
        </w:tc>
      </w:tr>
      <w:tr w:rsidR="008D3FB3" w:rsidRPr="008179F0" w14:paraId="63B1EC03" w14:textId="77777777" w:rsidTr="00D40FCC">
        <w:trPr>
          <w:trHeight w:val="560"/>
        </w:trPr>
        <w:tc>
          <w:tcPr>
            <w:tcW w:w="959" w:type="dxa"/>
            <w:tcBorders>
              <w:top w:val="single" w:sz="4" w:space="0" w:color="000000"/>
              <w:left w:val="single" w:sz="4" w:space="0" w:color="000000"/>
              <w:bottom w:val="single" w:sz="4" w:space="0" w:color="000000"/>
              <w:right w:val="single" w:sz="4" w:space="0" w:color="000000"/>
            </w:tcBorders>
            <w:shd w:val="clear" w:color="auto" w:fill="D9D9D9"/>
          </w:tcPr>
          <w:p w14:paraId="33AC6C0A" w14:textId="77777777" w:rsidR="008D3FB3" w:rsidRPr="008179F0" w:rsidRDefault="008D3FB3" w:rsidP="00D40FCC">
            <w:pPr>
              <w:rPr>
                <w:lang w:val="lv-LV"/>
              </w:rPr>
            </w:pPr>
            <w:r w:rsidRPr="008179F0">
              <w:rPr>
                <w:lang w:val="lv-LV"/>
              </w:rPr>
              <w:t xml:space="preserve">11.6.3. </w:t>
            </w:r>
          </w:p>
        </w:tc>
        <w:tc>
          <w:tcPr>
            <w:tcW w:w="5916" w:type="dxa"/>
            <w:tcBorders>
              <w:top w:val="single" w:sz="4" w:space="0" w:color="000000"/>
              <w:left w:val="single" w:sz="4" w:space="0" w:color="000000"/>
              <w:bottom w:val="single" w:sz="4" w:space="0" w:color="000000"/>
              <w:right w:val="single" w:sz="4" w:space="0" w:color="000000"/>
            </w:tcBorders>
            <w:shd w:val="clear" w:color="auto" w:fill="D9D9D9"/>
          </w:tcPr>
          <w:p w14:paraId="78B99A57" w14:textId="77777777" w:rsidR="008D3FB3" w:rsidRPr="008179F0" w:rsidRDefault="008D3FB3" w:rsidP="00D40FCC">
            <w:pPr>
              <w:ind w:left="1"/>
              <w:rPr>
                <w:lang w:val="lv-LV"/>
              </w:rPr>
            </w:pPr>
            <w:r w:rsidRPr="008179F0">
              <w:rPr>
                <w:lang w:val="lv-LV"/>
              </w:rPr>
              <w:t>Programmatūras papildus iespējas, kas pārsniedz obligātās prasības:</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0362EC3A" w14:textId="77777777" w:rsidR="008D3FB3" w:rsidRPr="008179F0" w:rsidRDefault="008D3FB3" w:rsidP="00D40FCC">
            <w:pPr>
              <w:ind w:right="108"/>
              <w:jc w:val="center"/>
              <w:rPr>
                <w:lang w:val="lv-LV"/>
              </w:rPr>
            </w:pPr>
            <w:r w:rsidRPr="008179F0">
              <w:rPr>
                <w:b/>
                <w:lang w:val="lv-LV"/>
              </w:rPr>
              <w:t xml:space="preserve">15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050D20DA" w14:textId="77777777" w:rsidR="008D3FB3" w:rsidRPr="008179F0" w:rsidRDefault="008D3FB3" w:rsidP="00D40FCC">
            <w:pPr>
              <w:ind w:right="108"/>
              <w:jc w:val="center"/>
              <w:rPr>
                <w:b/>
                <w:lang w:val="lv-LV"/>
              </w:rPr>
            </w:pPr>
          </w:p>
        </w:tc>
      </w:tr>
      <w:tr w:rsidR="008D3FB3" w:rsidRPr="008179F0" w14:paraId="399BF689" w14:textId="77777777" w:rsidTr="00D40FCC">
        <w:trPr>
          <w:trHeight w:val="287"/>
        </w:trPr>
        <w:tc>
          <w:tcPr>
            <w:tcW w:w="959" w:type="dxa"/>
            <w:tcBorders>
              <w:top w:val="single" w:sz="4" w:space="0" w:color="000000"/>
              <w:left w:val="single" w:sz="4" w:space="0" w:color="000000"/>
              <w:bottom w:val="single" w:sz="4" w:space="0" w:color="000000"/>
              <w:right w:val="single" w:sz="4" w:space="0" w:color="000000"/>
            </w:tcBorders>
          </w:tcPr>
          <w:p w14:paraId="3BB81E5C" w14:textId="77777777" w:rsidR="008D3FB3" w:rsidRPr="008179F0" w:rsidRDefault="008D3FB3" w:rsidP="00D40FCC">
            <w:pPr>
              <w:rPr>
                <w:lang w:val="lv-LV"/>
              </w:rPr>
            </w:pPr>
            <w:r w:rsidRPr="008179F0">
              <w:rPr>
                <w:lang w:val="lv-LV"/>
              </w:rPr>
              <w:t xml:space="preserve">11.6.3.1. </w:t>
            </w:r>
          </w:p>
        </w:tc>
        <w:tc>
          <w:tcPr>
            <w:tcW w:w="5916" w:type="dxa"/>
            <w:tcBorders>
              <w:top w:val="single" w:sz="4" w:space="0" w:color="000000"/>
              <w:left w:val="single" w:sz="4" w:space="0" w:color="000000"/>
              <w:bottom w:val="single" w:sz="4" w:space="0" w:color="000000"/>
              <w:right w:val="single" w:sz="4" w:space="0" w:color="000000"/>
            </w:tcBorders>
          </w:tcPr>
          <w:p w14:paraId="21717F26" w14:textId="77777777" w:rsidR="008D3FB3" w:rsidRPr="008179F0" w:rsidRDefault="008D3FB3" w:rsidP="00D40FCC">
            <w:pPr>
              <w:ind w:left="1"/>
              <w:rPr>
                <w:lang w:val="lv-LV"/>
              </w:rPr>
            </w:pPr>
            <w:r w:rsidRPr="008179F0">
              <w:rPr>
                <w:lang w:val="lv-LV"/>
              </w:rPr>
              <w:t>Koplietošanas mapes;</w:t>
            </w:r>
          </w:p>
        </w:tc>
        <w:tc>
          <w:tcPr>
            <w:tcW w:w="1418" w:type="dxa"/>
            <w:tcBorders>
              <w:top w:val="single" w:sz="4" w:space="0" w:color="000000"/>
              <w:left w:val="single" w:sz="4" w:space="0" w:color="000000"/>
              <w:bottom w:val="single" w:sz="4" w:space="0" w:color="000000"/>
              <w:right w:val="single" w:sz="4" w:space="0" w:color="000000"/>
            </w:tcBorders>
          </w:tcPr>
          <w:p w14:paraId="1A279279" w14:textId="77777777" w:rsidR="008D3FB3" w:rsidRPr="008179F0" w:rsidRDefault="008D3FB3" w:rsidP="00D40FCC">
            <w:pPr>
              <w:ind w:right="108"/>
              <w:jc w:val="center"/>
              <w:rPr>
                <w:lang w:val="lv-LV"/>
              </w:rPr>
            </w:pPr>
            <w:r w:rsidRPr="008179F0">
              <w:rPr>
                <w:lang w:val="lv-LV"/>
              </w:rPr>
              <w:t xml:space="preserve">5 </w:t>
            </w:r>
          </w:p>
        </w:tc>
        <w:tc>
          <w:tcPr>
            <w:tcW w:w="1418" w:type="dxa"/>
            <w:tcBorders>
              <w:top w:val="single" w:sz="4" w:space="0" w:color="000000"/>
              <w:left w:val="single" w:sz="4" w:space="0" w:color="000000"/>
              <w:bottom w:val="single" w:sz="4" w:space="0" w:color="000000"/>
              <w:right w:val="single" w:sz="4" w:space="0" w:color="000000"/>
            </w:tcBorders>
          </w:tcPr>
          <w:p w14:paraId="7B2AF23D" w14:textId="77777777" w:rsidR="008D3FB3" w:rsidRPr="008179F0" w:rsidRDefault="008D3FB3" w:rsidP="00D40FCC">
            <w:pPr>
              <w:ind w:right="108"/>
              <w:jc w:val="center"/>
              <w:rPr>
                <w:lang w:val="lv-LV"/>
              </w:rPr>
            </w:pPr>
            <w:r w:rsidRPr="008179F0">
              <w:rPr>
                <w:lang w:val="lv-LV"/>
              </w:rPr>
              <w:t>5</w:t>
            </w:r>
          </w:p>
        </w:tc>
      </w:tr>
      <w:tr w:rsidR="008D3FB3" w:rsidRPr="008179F0" w14:paraId="45314839" w14:textId="77777777" w:rsidTr="00D40FCC">
        <w:trPr>
          <w:trHeight w:val="286"/>
        </w:trPr>
        <w:tc>
          <w:tcPr>
            <w:tcW w:w="959" w:type="dxa"/>
            <w:tcBorders>
              <w:top w:val="single" w:sz="4" w:space="0" w:color="000000"/>
              <w:left w:val="single" w:sz="4" w:space="0" w:color="000000"/>
              <w:bottom w:val="single" w:sz="4" w:space="0" w:color="000000"/>
              <w:right w:val="single" w:sz="4" w:space="0" w:color="000000"/>
            </w:tcBorders>
          </w:tcPr>
          <w:p w14:paraId="2F4DC0A9" w14:textId="77777777" w:rsidR="008D3FB3" w:rsidRPr="008179F0" w:rsidRDefault="008D3FB3" w:rsidP="00D40FCC">
            <w:pPr>
              <w:rPr>
                <w:lang w:val="lv-LV"/>
              </w:rPr>
            </w:pPr>
            <w:r w:rsidRPr="008179F0">
              <w:rPr>
                <w:lang w:val="lv-LV"/>
              </w:rPr>
              <w:t xml:space="preserve">11.6.3.2. </w:t>
            </w:r>
          </w:p>
        </w:tc>
        <w:tc>
          <w:tcPr>
            <w:tcW w:w="5916" w:type="dxa"/>
            <w:tcBorders>
              <w:top w:val="single" w:sz="4" w:space="0" w:color="000000"/>
              <w:left w:val="single" w:sz="4" w:space="0" w:color="000000"/>
              <w:bottom w:val="single" w:sz="4" w:space="0" w:color="000000"/>
              <w:right w:val="single" w:sz="4" w:space="0" w:color="000000"/>
            </w:tcBorders>
          </w:tcPr>
          <w:p w14:paraId="54E4D388" w14:textId="77777777" w:rsidR="008D3FB3" w:rsidRPr="008179F0" w:rsidRDefault="008D3FB3" w:rsidP="00D40FCC">
            <w:pPr>
              <w:ind w:left="1"/>
              <w:rPr>
                <w:lang w:val="lv-LV"/>
              </w:rPr>
            </w:pPr>
            <w:r w:rsidRPr="008179F0">
              <w:rPr>
                <w:lang w:val="lv-LV"/>
              </w:rPr>
              <w:t>Galerija;</w:t>
            </w:r>
          </w:p>
        </w:tc>
        <w:tc>
          <w:tcPr>
            <w:tcW w:w="1418" w:type="dxa"/>
            <w:tcBorders>
              <w:top w:val="single" w:sz="4" w:space="0" w:color="000000"/>
              <w:left w:val="single" w:sz="4" w:space="0" w:color="000000"/>
              <w:bottom w:val="single" w:sz="4" w:space="0" w:color="000000"/>
              <w:right w:val="single" w:sz="4" w:space="0" w:color="000000"/>
            </w:tcBorders>
          </w:tcPr>
          <w:p w14:paraId="6993F4D3" w14:textId="77777777" w:rsidR="008D3FB3" w:rsidRPr="008179F0" w:rsidRDefault="008D3FB3" w:rsidP="00D40FCC">
            <w:pPr>
              <w:ind w:right="108"/>
              <w:jc w:val="center"/>
              <w:rPr>
                <w:lang w:val="lv-LV"/>
              </w:rPr>
            </w:pPr>
            <w:r w:rsidRPr="008179F0">
              <w:rPr>
                <w:lang w:val="lv-LV"/>
              </w:rPr>
              <w:t xml:space="preserve">5 </w:t>
            </w:r>
          </w:p>
        </w:tc>
        <w:tc>
          <w:tcPr>
            <w:tcW w:w="1418" w:type="dxa"/>
            <w:tcBorders>
              <w:top w:val="single" w:sz="4" w:space="0" w:color="000000"/>
              <w:left w:val="single" w:sz="4" w:space="0" w:color="000000"/>
              <w:bottom w:val="single" w:sz="4" w:space="0" w:color="000000"/>
              <w:right w:val="single" w:sz="4" w:space="0" w:color="000000"/>
            </w:tcBorders>
          </w:tcPr>
          <w:p w14:paraId="6C243C7C" w14:textId="77777777" w:rsidR="008D3FB3" w:rsidRPr="008179F0" w:rsidRDefault="008D3FB3" w:rsidP="00D40FCC">
            <w:pPr>
              <w:ind w:right="108"/>
              <w:jc w:val="center"/>
              <w:rPr>
                <w:lang w:val="lv-LV"/>
              </w:rPr>
            </w:pPr>
            <w:r w:rsidRPr="008179F0">
              <w:rPr>
                <w:lang w:val="lv-LV"/>
              </w:rPr>
              <w:t>5</w:t>
            </w:r>
          </w:p>
        </w:tc>
      </w:tr>
      <w:tr w:rsidR="008D3FB3" w:rsidRPr="008179F0" w14:paraId="1A3389E0" w14:textId="77777777" w:rsidTr="00D40FCC">
        <w:trPr>
          <w:trHeight w:val="286"/>
        </w:trPr>
        <w:tc>
          <w:tcPr>
            <w:tcW w:w="959" w:type="dxa"/>
            <w:tcBorders>
              <w:top w:val="single" w:sz="4" w:space="0" w:color="000000"/>
              <w:left w:val="single" w:sz="4" w:space="0" w:color="000000"/>
              <w:bottom w:val="single" w:sz="4" w:space="0" w:color="000000"/>
              <w:right w:val="single" w:sz="4" w:space="0" w:color="000000"/>
            </w:tcBorders>
          </w:tcPr>
          <w:p w14:paraId="0EAC9132" w14:textId="77777777" w:rsidR="008D3FB3" w:rsidRPr="008179F0" w:rsidRDefault="008D3FB3" w:rsidP="00D40FCC">
            <w:pPr>
              <w:rPr>
                <w:lang w:val="lv-LV"/>
              </w:rPr>
            </w:pPr>
            <w:r w:rsidRPr="008179F0">
              <w:rPr>
                <w:lang w:val="lv-LV"/>
              </w:rPr>
              <w:t xml:space="preserve">11.6.3.3. </w:t>
            </w:r>
          </w:p>
        </w:tc>
        <w:tc>
          <w:tcPr>
            <w:tcW w:w="5916" w:type="dxa"/>
            <w:tcBorders>
              <w:top w:val="single" w:sz="4" w:space="0" w:color="000000"/>
              <w:left w:val="single" w:sz="4" w:space="0" w:color="000000"/>
              <w:bottom w:val="single" w:sz="4" w:space="0" w:color="000000"/>
              <w:right w:val="single" w:sz="4" w:space="0" w:color="000000"/>
            </w:tcBorders>
          </w:tcPr>
          <w:p w14:paraId="0D4AE084" w14:textId="77777777" w:rsidR="008D3FB3" w:rsidRPr="008179F0" w:rsidRDefault="008D3FB3" w:rsidP="00D40FCC">
            <w:pPr>
              <w:ind w:left="1"/>
              <w:rPr>
                <w:lang w:val="lv-LV"/>
              </w:rPr>
            </w:pPr>
            <w:r w:rsidRPr="008179F0">
              <w:rPr>
                <w:lang w:val="lv-LV"/>
              </w:rPr>
              <w:t>Pedagogu darba grafiki .</w:t>
            </w:r>
          </w:p>
        </w:tc>
        <w:tc>
          <w:tcPr>
            <w:tcW w:w="1418" w:type="dxa"/>
            <w:tcBorders>
              <w:top w:val="single" w:sz="4" w:space="0" w:color="000000"/>
              <w:left w:val="single" w:sz="4" w:space="0" w:color="000000"/>
              <w:bottom w:val="single" w:sz="4" w:space="0" w:color="000000"/>
              <w:right w:val="single" w:sz="4" w:space="0" w:color="000000"/>
            </w:tcBorders>
          </w:tcPr>
          <w:p w14:paraId="0C93E805" w14:textId="77777777" w:rsidR="008D3FB3" w:rsidRPr="008179F0" w:rsidRDefault="008D3FB3" w:rsidP="00D40FCC">
            <w:pPr>
              <w:ind w:right="108"/>
              <w:jc w:val="center"/>
              <w:rPr>
                <w:lang w:val="lv-LV"/>
              </w:rPr>
            </w:pPr>
            <w:r w:rsidRPr="008179F0">
              <w:rPr>
                <w:lang w:val="lv-LV"/>
              </w:rPr>
              <w:t xml:space="preserve">5 </w:t>
            </w:r>
          </w:p>
        </w:tc>
        <w:tc>
          <w:tcPr>
            <w:tcW w:w="1418" w:type="dxa"/>
            <w:tcBorders>
              <w:top w:val="single" w:sz="4" w:space="0" w:color="000000"/>
              <w:left w:val="single" w:sz="4" w:space="0" w:color="000000"/>
              <w:bottom w:val="single" w:sz="4" w:space="0" w:color="000000"/>
              <w:right w:val="single" w:sz="4" w:space="0" w:color="000000"/>
            </w:tcBorders>
          </w:tcPr>
          <w:p w14:paraId="2138C6E9" w14:textId="77777777" w:rsidR="008D3FB3" w:rsidRPr="008179F0" w:rsidRDefault="008D3FB3" w:rsidP="00D40FCC">
            <w:pPr>
              <w:ind w:right="108"/>
              <w:jc w:val="center"/>
              <w:rPr>
                <w:lang w:val="lv-LV"/>
              </w:rPr>
            </w:pPr>
            <w:r w:rsidRPr="008179F0">
              <w:rPr>
                <w:lang w:val="lv-LV"/>
              </w:rPr>
              <w:t>5</w:t>
            </w:r>
          </w:p>
        </w:tc>
      </w:tr>
      <w:tr w:rsidR="008D3FB3" w:rsidRPr="008179F0" w14:paraId="1A119A83" w14:textId="77777777" w:rsidTr="00D40FCC">
        <w:trPr>
          <w:trHeight w:val="559"/>
        </w:trPr>
        <w:tc>
          <w:tcPr>
            <w:tcW w:w="959" w:type="dxa"/>
            <w:tcBorders>
              <w:top w:val="single" w:sz="4" w:space="0" w:color="000000"/>
              <w:left w:val="single" w:sz="4" w:space="0" w:color="000000"/>
              <w:bottom w:val="single" w:sz="4" w:space="0" w:color="000000"/>
              <w:right w:val="single" w:sz="4" w:space="0" w:color="000000"/>
            </w:tcBorders>
            <w:shd w:val="clear" w:color="auto" w:fill="D9D9D9"/>
          </w:tcPr>
          <w:p w14:paraId="463D16D0" w14:textId="77777777" w:rsidR="008D3FB3" w:rsidRPr="008179F0" w:rsidRDefault="008D3FB3" w:rsidP="00D40FCC">
            <w:pPr>
              <w:rPr>
                <w:lang w:val="lv-LV"/>
              </w:rPr>
            </w:pPr>
            <w:r w:rsidRPr="008179F0">
              <w:rPr>
                <w:lang w:val="lv-LV"/>
              </w:rPr>
              <w:lastRenderedPageBreak/>
              <w:t xml:space="preserve">11.6.4. </w:t>
            </w:r>
          </w:p>
        </w:tc>
        <w:tc>
          <w:tcPr>
            <w:tcW w:w="5916" w:type="dxa"/>
            <w:tcBorders>
              <w:top w:val="single" w:sz="4" w:space="0" w:color="000000"/>
              <w:left w:val="single" w:sz="4" w:space="0" w:color="000000"/>
              <w:bottom w:val="single" w:sz="4" w:space="0" w:color="000000"/>
              <w:right w:val="single" w:sz="4" w:space="0" w:color="000000"/>
            </w:tcBorders>
            <w:shd w:val="clear" w:color="auto" w:fill="D9D9D9"/>
          </w:tcPr>
          <w:p w14:paraId="30A10B7F" w14:textId="77777777" w:rsidR="008D3FB3" w:rsidRPr="008179F0" w:rsidRDefault="008D3FB3" w:rsidP="00D40FCC">
            <w:pPr>
              <w:ind w:left="1"/>
              <w:rPr>
                <w:lang w:val="lv-LV"/>
              </w:rPr>
            </w:pPr>
            <w:r w:rsidRPr="008179F0">
              <w:rPr>
                <w:lang w:val="lv-LV"/>
              </w:rPr>
              <w:t>Serveru noslodze (tiek piešķirts atbilstošais vērtējums, vērtējums nesummējas):</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2D42CA20" w14:textId="77777777" w:rsidR="008D3FB3" w:rsidRPr="008179F0" w:rsidRDefault="008D3FB3" w:rsidP="00D40FCC">
            <w:pPr>
              <w:ind w:right="108"/>
              <w:jc w:val="center"/>
              <w:rPr>
                <w:lang w:val="lv-LV"/>
              </w:rPr>
            </w:pPr>
            <w:r w:rsidRPr="008179F0">
              <w:rPr>
                <w:b/>
                <w:lang w:val="lv-LV"/>
              </w:rPr>
              <w:t xml:space="preserve">3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7650EFEF" w14:textId="77777777" w:rsidR="008D3FB3" w:rsidRPr="008179F0" w:rsidRDefault="008D3FB3" w:rsidP="00D40FCC">
            <w:pPr>
              <w:ind w:right="108"/>
              <w:jc w:val="center"/>
              <w:rPr>
                <w:b/>
                <w:lang w:val="lv-LV"/>
              </w:rPr>
            </w:pPr>
          </w:p>
        </w:tc>
      </w:tr>
      <w:tr w:rsidR="008D3FB3" w:rsidRPr="008179F0" w14:paraId="4D2CC25E" w14:textId="77777777" w:rsidTr="00D40FCC">
        <w:trPr>
          <w:trHeight w:val="289"/>
        </w:trPr>
        <w:tc>
          <w:tcPr>
            <w:tcW w:w="959" w:type="dxa"/>
            <w:tcBorders>
              <w:top w:val="single" w:sz="4" w:space="0" w:color="000000"/>
              <w:left w:val="single" w:sz="4" w:space="0" w:color="000000"/>
              <w:bottom w:val="single" w:sz="4" w:space="0" w:color="000000"/>
              <w:right w:val="single" w:sz="4" w:space="0" w:color="000000"/>
            </w:tcBorders>
          </w:tcPr>
          <w:p w14:paraId="306162A4" w14:textId="77777777" w:rsidR="008D3FB3" w:rsidRPr="008179F0" w:rsidRDefault="008D3FB3" w:rsidP="00D40FCC">
            <w:pPr>
              <w:rPr>
                <w:lang w:val="lv-LV"/>
              </w:rPr>
            </w:pPr>
            <w:r w:rsidRPr="008179F0">
              <w:rPr>
                <w:lang w:val="lv-LV"/>
              </w:rPr>
              <w:t xml:space="preserve">11.6.4.1. </w:t>
            </w:r>
          </w:p>
        </w:tc>
        <w:tc>
          <w:tcPr>
            <w:tcW w:w="5916" w:type="dxa"/>
            <w:tcBorders>
              <w:top w:val="single" w:sz="4" w:space="0" w:color="000000"/>
              <w:left w:val="single" w:sz="4" w:space="0" w:color="000000"/>
              <w:bottom w:val="single" w:sz="4" w:space="0" w:color="000000"/>
              <w:right w:val="single" w:sz="4" w:space="0" w:color="000000"/>
            </w:tcBorders>
          </w:tcPr>
          <w:p w14:paraId="2311F942" w14:textId="77777777" w:rsidR="008D3FB3" w:rsidRPr="008179F0" w:rsidRDefault="008D3FB3" w:rsidP="00D40FCC">
            <w:pPr>
              <w:ind w:left="1"/>
              <w:rPr>
                <w:lang w:val="lv-LV"/>
              </w:rPr>
            </w:pPr>
            <w:r w:rsidRPr="008179F0">
              <w:rPr>
                <w:lang w:val="lv-LV"/>
              </w:rPr>
              <w:t>Paredzamā gada vidējā serveru noslodze pārsniedz 70%;</w:t>
            </w:r>
          </w:p>
        </w:tc>
        <w:tc>
          <w:tcPr>
            <w:tcW w:w="1418" w:type="dxa"/>
            <w:tcBorders>
              <w:top w:val="single" w:sz="4" w:space="0" w:color="000000"/>
              <w:left w:val="single" w:sz="4" w:space="0" w:color="000000"/>
              <w:bottom w:val="single" w:sz="4" w:space="0" w:color="000000"/>
              <w:right w:val="single" w:sz="4" w:space="0" w:color="000000"/>
            </w:tcBorders>
          </w:tcPr>
          <w:p w14:paraId="03941DFD" w14:textId="77777777" w:rsidR="008D3FB3" w:rsidRPr="008179F0" w:rsidRDefault="008D3FB3" w:rsidP="00D40FCC">
            <w:pPr>
              <w:ind w:right="108"/>
              <w:jc w:val="center"/>
              <w:rPr>
                <w:lang w:val="lv-LV"/>
              </w:rPr>
            </w:pPr>
            <w:r w:rsidRPr="008179F0">
              <w:rPr>
                <w:lang w:val="lv-LV"/>
              </w:rPr>
              <w:t xml:space="preserve">3 </w:t>
            </w:r>
          </w:p>
        </w:tc>
        <w:tc>
          <w:tcPr>
            <w:tcW w:w="1418" w:type="dxa"/>
            <w:tcBorders>
              <w:top w:val="single" w:sz="4" w:space="0" w:color="000000"/>
              <w:left w:val="single" w:sz="4" w:space="0" w:color="000000"/>
              <w:bottom w:val="single" w:sz="4" w:space="0" w:color="000000"/>
              <w:right w:val="single" w:sz="4" w:space="0" w:color="000000"/>
            </w:tcBorders>
          </w:tcPr>
          <w:p w14:paraId="644F318C" w14:textId="77777777" w:rsidR="008D3FB3" w:rsidRPr="008179F0" w:rsidRDefault="008D3FB3" w:rsidP="00D40FCC">
            <w:pPr>
              <w:ind w:right="108"/>
              <w:jc w:val="center"/>
              <w:rPr>
                <w:lang w:val="lv-LV"/>
              </w:rPr>
            </w:pPr>
            <w:r w:rsidRPr="008179F0">
              <w:rPr>
                <w:lang w:val="lv-LV"/>
              </w:rPr>
              <w:t>X</w:t>
            </w:r>
          </w:p>
        </w:tc>
      </w:tr>
      <w:tr w:rsidR="008D3FB3" w:rsidRPr="008179F0" w14:paraId="3F410F01" w14:textId="77777777" w:rsidTr="00D40FCC">
        <w:trPr>
          <w:trHeight w:val="562"/>
        </w:trPr>
        <w:tc>
          <w:tcPr>
            <w:tcW w:w="959" w:type="dxa"/>
            <w:tcBorders>
              <w:top w:val="single" w:sz="4" w:space="0" w:color="000000"/>
              <w:left w:val="single" w:sz="4" w:space="0" w:color="000000"/>
              <w:bottom w:val="single" w:sz="4" w:space="0" w:color="000000"/>
              <w:right w:val="single" w:sz="4" w:space="0" w:color="000000"/>
            </w:tcBorders>
          </w:tcPr>
          <w:p w14:paraId="49296950" w14:textId="77777777" w:rsidR="008D3FB3" w:rsidRPr="008179F0" w:rsidRDefault="008D3FB3" w:rsidP="00D40FCC">
            <w:pPr>
              <w:rPr>
                <w:lang w:val="lv-LV"/>
              </w:rPr>
            </w:pPr>
            <w:r w:rsidRPr="008179F0">
              <w:rPr>
                <w:lang w:val="lv-LV"/>
              </w:rPr>
              <w:t xml:space="preserve">11.6.4.2. </w:t>
            </w:r>
          </w:p>
        </w:tc>
        <w:tc>
          <w:tcPr>
            <w:tcW w:w="5916" w:type="dxa"/>
            <w:tcBorders>
              <w:top w:val="single" w:sz="4" w:space="0" w:color="000000"/>
              <w:left w:val="single" w:sz="4" w:space="0" w:color="000000"/>
              <w:bottom w:val="single" w:sz="4" w:space="0" w:color="000000"/>
              <w:right w:val="single" w:sz="4" w:space="0" w:color="000000"/>
            </w:tcBorders>
          </w:tcPr>
          <w:p w14:paraId="54BA01BF" w14:textId="77777777" w:rsidR="008D3FB3" w:rsidRPr="008179F0" w:rsidRDefault="008D3FB3" w:rsidP="00D40FCC">
            <w:pPr>
              <w:ind w:left="1"/>
              <w:rPr>
                <w:lang w:val="lv-LV"/>
              </w:rPr>
            </w:pPr>
            <w:r w:rsidRPr="008179F0">
              <w:rPr>
                <w:lang w:val="lv-LV"/>
              </w:rPr>
              <w:t>Paredzamā gada vidējā serveru noslodze ir no 40% līdz 70% (neieskaitot);</w:t>
            </w:r>
          </w:p>
        </w:tc>
        <w:tc>
          <w:tcPr>
            <w:tcW w:w="1418" w:type="dxa"/>
            <w:tcBorders>
              <w:top w:val="single" w:sz="4" w:space="0" w:color="000000"/>
              <w:left w:val="single" w:sz="4" w:space="0" w:color="000000"/>
              <w:bottom w:val="single" w:sz="4" w:space="0" w:color="000000"/>
              <w:right w:val="single" w:sz="4" w:space="0" w:color="000000"/>
            </w:tcBorders>
          </w:tcPr>
          <w:p w14:paraId="7EE1D480" w14:textId="77777777" w:rsidR="008D3FB3" w:rsidRPr="008179F0" w:rsidRDefault="008D3FB3" w:rsidP="00D40FCC">
            <w:pPr>
              <w:ind w:right="106"/>
              <w:jc w:val="center"/>
              <w:rPr>
                <w:lang w:val="lv-LV"/>
              </w:rPr>
            </w:pPr>
            <w:r w:rsidRPr="008179F0">
              <w:rPr>
                <w:lang w:val="lv-LV"/>
              </w:rPr>
              <w:t xml:space="preserve">2,5 </w:t>
            </w:r>
          </w:p>
        </w:tc>
        <w:tc>
          <w:tcPr>
            <w:tcW w:w="1418" w:type="dxa"/>
            <w:tcBorders>
              <w:top w:val="single" w:sz="4" w:space="0" w:color="000000"/>
              <w:left w:val="single" w:sz="4" w:space="0" w:color="000000"/>
              <w:bottom w:val="single" w:sz="4" w:space="0" w:color="000000"/>
              <w:right w:val="single" w:sz="4" w:space="0" w:color="000000"/>
            </w:tcBorders>
          </w:tcPr>
          <w:p w14:paraId="38A223B8" w14:textId="77777777" w:rsidR="008D3FB3" w:rsidRPr="008179F0" w:rsidRDefault="008D3FB3" w:rsidP="00D40FCC">
            <w:pPr>
              <w:ind w:right="106"/>
              <w:jc w:val="center"/>
              <w:rPr>
                <w:lang w:val="lv-LV"/>
              </w:rPr>
            </w:pPr>
            <w:r w:rsidRPr="008179F0">
              <w:rPr>
                <w:lang w:val="lv-LV"/>
              </w:rPr>
              <w:t>2,5</w:t>
            </w:r>
          </w:p>
        </w:tc>
      </w:tr>
      <w:tr w:rsidR="008D3FB3" w:rsidRPr="008179F0" w14:paraId="64905FD6" w14:textId="77777777" w:rsidTr="00D40FCC">
        <w:trPr>
          <w:trHeight w:val="562"/>
        </w:trPr>
        <w:tc>
          <w:tcPr>
            <w:tcW w:w="959" w:type="dxa"/>
            <w:tcBorders>
              <w:top w:val="single" w:sz="4" w:space="0" w:color="000000"/>
              <w:left w:val="single" w:sz="4" w:space="0" w:color="000000"/>
              <w:bottom w:val="single" w:sz="4" w:space="0" w:color="000000"/>
              <w:right w:val="single" w:sz="4" w:space="0" w:color="000000"/>
            </w:tcBorders>
          </w:tcPr>
          <w:p w14:paraId="3DE965F1" w14:textId="77777777" w:rsidR="008D3FB3" w:rsidRPr="008179F0" w:rsidRDefault="008D3FB3" w:rsidP="00D40FCC">
            <w:pPr>
              <w:rPr>
                <w:lang w:val="lv-LV"/>
              </w:rPr>
            </w:pPr>
            <w:r w:rsidRPr="008179F0">
              <w:rPr>
                <w:lang w:val="lv-LV"/>
              </w:rPr>
              <w:t xml:space="preserve">11.6.4.3. </w:t>
            </w:r>
          </w:p>
        </w:tc>
        <w:tc>
          <w:tcPr>
            <w:tcW w:w="5916" w:type="dxa"/>
            <w:tcBorders>
              <w:top w:val="single" w:sz="4" w:space="0" w:color="000000"/>
              <w:left w:val="single" w:sz="4" w:space="0" w:color="000000"/>
              <w:bottom w:val="single" w:sz="4" w:space="0" w:color="000000"/>
              <w:right w:val="single" w:sz="4" w:space="0" w:color="000000"/>
            </w:tcBorders>
          </w:tcPr>
          <w:p w14:paraId="3DF89A74" w14:textId="77777777" w:rsidR="008D3FB3" w:rsidRPr="008179F0" w:rsidRDefault="008D3FB3" w:rsidP="00D40FCC">
            <w:pPr>
              <w:ind w:left="1"/>
              <w:rPr>
                <w:lang w:val="lv-LV"/>
              </w:rPr>
            </w:pPr>
            <w:r w:rsidRPr="008179F0">
              <w:rPr>
                <w:lang w:val="lv-LV"/>
              </w:rPr>
              <w:t>Paredzamā gada vidējā serveru noslodze ir no 25% līdz 40% (neieskaitot);</w:t>
            </w:r>
          </w:p>
        </w:tc>
        <w:tc>
          <w:tcPr>
            <w:tcW w:w="1418" w:type="dxa"/>
            <w:tcBorders>
              <w:top w:val="single" w:sz="4" w:space="0" w:color="000000"/>
              <w:left w:val="single" w:sz="4" w:space="0" w:color="000000"/>
              <w:bottom w:val="single" w:sz="4" w:space="0" w:color="000000"/>
              <w:right w:val="single" w:sz="4" w:space="0" w:color="000000"/>
            </w:tcBorders>
          </w:tcPr>
          <w:p w14:paraId="054A2E0F" w14:textId="77777777" w:rsidR="008D3FB3" w:rsidRPr="008179F0" w:rsidRDefault="008D3FB3" w:rsidP="00D40FCC">
            <w:pPr>
              <w:ind w:right="106"/>
              <w:jc w:val="center"/>
              <w:rPr>
                <w:lang w:val="lv-LV"/>
              </w:rPr>
            </w:pPr>
            <w:r w:rsidRPr="008179F0">
              <w:rPr>
                <w:lang w:val="lv-LV"/>
              </w:rPr>
              <w:t xml:space="preserve">1,5 </w:t>
            </w:r>
          </w:p>
        </w:tc>
        <w:tc>
          <w:tcPr>
            <w:tcW w:w="1418" w:type="dxa"/>
            <w:tcBorders>
              <w:top w:val="single" w:sz="4" w:space="0" w:color="000000"/>
              <w:left w:val="single" w:sz="4" w:space="0" w:color="000000"/>
              <w:bottom w:val="single" w:sz="4" w:space="0" w:color="000000"/>
              <w:right w:val="single" w:sz="4" w:space="0" w:color="000000"/>
            </w:tcBorders>
          </w:tcPr>
          <w:p w14:paraId="09D5A7BB" w14:textId="77777777" w:rsidR="008D3FB3" w:rsidRPr="008179F0" w:rsidRDefault="008D3FB3" w:rsidP="00D40FCC">
            <w:pPr>
              <w:ind w:right="106"/>
              <w:jc w:val="center"/>
              <w:rPr>
                <w:lang w:val="lv-LV"/>
              </w:rPr>
            </w:pPr>
            <w:r w:rsidRPr="008179F0">
              <w:rPr>
                <w:lang w:val="lv-LV"/>
              </w:rPr>
              <w:t>X</w:t>
            </w:r>
          </w:p>
        </w:tc>
      </w:tr>
      <w:tr w:rsidR="008D3FB3" w:rsidRPr="008179F0" w14:paraId="28C614EC" w14:textId="77777777" w:rsidTr="00D40FCC">
        <w:trPr>
          <w:trHeight w:val="288"/>
        </w:trPr>
        <w:tc>
          <w:tcPr>
            <w:tcW w:w="959" w:type="dxa"/>
            <w:tcBorders>
              <w:top w:val="single" w:sz="4" w:space="0" w:color="000000"/>
              <w:left w:val="single" w:sz="4" w:space="0" w:color="000000"/>
              <w:bottom w:val="single" w:sz="4" w:space="0" w:color="000000"/>
              <w:right w:val="single" w:sz="4" w:space="0" w:color="000000"/>
            </w:tcBorders>
          </w:tcPr>
          <w:p w14:paraId="11B989B5" w14:textId="77777777" w:rsidR="008D3FB3" w:rsidRPr="008179F0" w:rsidRDefault="008D3FB3" w:rsidP="00D40FCC">
            <w:pPr>
              <w:ind w:left="2"/>
              <w:rPr>
                <w:lang w:val="lv-LV"/>
              </w:rPr>
            </w:pPr>
            <w:r w:rsidRPr="008179F0">
              <w:rPr>
                <w:lang w:val="lv-LV"/>
              </w:rPr>
              <w:t xml:space="preserve">11.6.4.4. </w:t>
            </w:r>
          </w:p>
        </w:tc>
        <w:tc>
          <w:tcPr>
            <w:tcW w:w="5916" w:type="dxa"/>
            <w:tcBorders>
              <w:top w:val="single" w:sz="4" w:space="0" w:color="000000"/>
              <w:left w:val="single" w:sz="4" w:space="0" w:color="000000"/>
              <w:bottom w:val="single" w:sz="4" w:space="0" w:color="000000"/>
              <w:right w:val="single" w:sz="4" w:space="0" w:color="000000"/>
            </w:tcBorders>
          </w:tcPr>
          <w:p w14:paraId="15E4ACFD" w14:textId="77777777" w:rsidR="008D3FB3" w:rsidRPr="008179F0" w:rsidRDefault="008D3FB3" w:rsidP="00D40FCC">
            <w:pPr>
              <w:rPr>
                <w:lang w:val="lv-LV"/>
              </w:rPr>
            </w:pPr>
            <w:r w:rsidRPr="008179F0">
              <w:rPr>
                <w:lang w:val="lv-LV"/>
              </w:rPr>
              <w:t>Paredzamā gada vidējā serveru noslodze ir līdz 25%.</w:t>
            </w:r>
          </w:p>
        </w:tc>
        <w:tc>
          <w:tcPr>
            <w:tcW w:w="1418" w:type="dxa"/>
            <w:tcBorders>
              <w:top w:val="single" w:sz="4" w:space="0" w:color="000000"/>
              <w:left w:val="single" w:sz="4" w:space="0" w:color="000000"/>
              <w:bottom w:val="single" w:sz="4" w:space="0" w:color="000000"/>
              <w:right w:val="single" w:sz="4" w:space="0" w:color="000000"/>
            </w:tcBorders>
          </w:tcPr>
          <w:p w14:paraId="00CD1D49" w14:textId="77777777" w:rsidR="008D3FB3" w:rsidRPr="008179F0" w:rsidRDefault="008D3FB3" w:rsidP="00D40FCC">
            <w:pPr>
              <w:ind w:right="62"/>
              <w:jc w:val="center"/>
              <w:rPr>
                <w:lang w:val="lv-LV"/>
              </w:rPr>
            </w:pPr>
            <w:r w:rsidRPr="008179F0">
              <w:rPr>
                <w:lang w:val="lv-LV"/>
              </w:rPr>
              <w:t xml:space="preserve">0 </w:t>
            </w:r>
          </w:p>
        </w:tc>
        <w:tc>
          <w:tcPr>
            <w:tcW w:w="1418" w:type="dxa"/>
            <w:tcBorders>
              <w:top w:val="single" w:sz="4" w:space="0" w:color="000000"/>
              <w:left w:val="single" w:sz="4" w:space="0" w:color="000000"/>
              <w:bottom w:val="single" w:sz="4" w:space="0" w:color="000000"/>
              <w:right w:val="single" w:sz="4" w:space="0" w:color="000000"/>
            </w:tcBorders>
          </w:tcPr>
          <w:p w14:paraId="57E935E9" w14:textId="77777777" w:rsidR="008D3FB3" w:rsidRPr="008179F0" w:rsidRDefault="008D3FB3" w:rsidP="00D40FCC">
            <w:pPr>
              <w:ind w:right="62"/>
              <w:jc w:val="center"/>
              <w:rPr>
                <w:lang w:val="lv-LV"/>
              </w:rPr>
            </w:pPr>
            <w:r w:rsidRPr="008179F0">
              <w:rPr>
                <w:lang w:val="lv-LV"/>
              </w:rPr>
              <w:t>X</w:t>
            </w:r>
          </w:p>
        </w:tc>
      </w:tr>
      <w:tr w:rsidR="008D3FB3" w:rsidRPr="008179F0" w14:paraId="7768A6FB" w14:textId="77777777" w:rsidTr="00D40FCC">
        <w:trPr>
          <w:trHeight w:val="1942"/>
        </w:trPr>
        <w:tc>
          <w:tcPr>
            <w:tcW w:w="9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1D688A" w14:textId="77777777" w:rsidR="008D3FB3" w:rsidRPr="008179F0" w:rsidRDefault="008D3FB3" w:rsidP="00D40FCC">
            <w:pPr>
              <w:ind w:left="2"/>
              <w:rPr>
                <w:lang w:val="lv-LV"/>
              </w:rPr>
            </w:pPr>
            <w:r w:rsidRPr="008179F0">
              <w:rPr>
                <w:lang w:val="lv-LV"/>
              </w:rPr>
              <w:t xml:space="preserve">11.6.5. </w:t>
            </w:r>
          </w:p>
        </w:tc>
        <w:tc>
          <w:tcPr>
            <w:tcW w:w="59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4068EC" w14:textId="77777777" w:rsidR="008D3FB3" w:rsidRPr="008179F0" w:rsidRDefault="008D3FB3" w:rsidP="00D40FCC">
            <w:pPr>
              <w:ind w:right="62"/>
              <w:rPr>
                <w:lang w:val="lv-LV"/>
              </w:rPr>
            </w:pPr>
            <w:r w:rsidRPr="008179F0">
              <w:rPr>
                <w:lang w:val="lv-LV"/>
              </w:rPr>
              <w:t xml:space="preserve">Atjaunojamās enerģijas īpatsvars. Pretendentam ar visaugstāko atjaunojamās enerģijas īpatsvaru piešķir 2 punktus. Pārējiem pretendentiem punkti tiek piešķirti, vērtējamā piedāvājuma atjaunojamās enerģijas īpatsvaru dalot ar augstāko atjaunojamās enerģijas īpatsvaru un reizinot ar punktu skaitu par kritēriju. Pretendentam, kurš neizmanto atjaunojamo enerģiju, punkti šajā kritērijā netiek piešķirti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060A10" w14:textId="77777777" w:rsidR="008D3FB3" w:rsidRPr="008179F0" w:rsidRDefault="008D3FB3" w:rsidP="00D40FCC">
            <w:pPr>
              <w:ind w:right="62"/>
              <w:jc w:val="center"/>
              <w:rPr>
                <w:b/>
                <w:lang w:val="lv-LV"/>
              </w:rPr>
            </w:pPr>
            <w:r w:rsidRPr="008179F0">
              <w:rPr>
                <w:b/>
                <w:lang w:val="lv-LV"/>
              </w:rPr>
              <w:t xml:space="preserve">2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BCE9F7" w14:textId="77777777" w:rsidR="008D3FB3" w:rsidRPr="008179F0" w:rsidRDefault="008D3FB3" w:rsidP="00D40FCC">
            <w:pPr>
              <w:ind w:right="62"/>
              <w:jc w:val="center"/>
              <w:rPr>
                <w:b/>
                <w:lang w:val="lv-LV"/>
              </w:rPr>
            </w:pPr>
            <w:r w:rsidRPr="008179F0">
              <w:rPr>
                <w:b/>
                <w:lang w:val="lv-LV"/>
              </w:rPr>
              <w:t>2</w:t>
            </w:r>
          </w:p>
        </w:tc>
      </w:tr>
      <w:tr w:rsidR="008D3FB3" w:rsidRPr="008179F0" w14:paraId="764C3A58" w14:textId="77777777" w:rsidTr="00D40FCC">
        <w:trPr>
          <w:trHeight w:val="286"/>
        </w:trPr>
        <w:tc>
          <w:tcPr>
            <w:tcW w:w="959" w:type="dxa"/>
            <w:tcBorders>
              <w:top w:val="single" w:sz="4" w:space="0" w:color="000000"/>
              <w:left w:val="single" w:sz="4" w:space="0" w:color="000000"/>
              <w:bottom w:val="single" w:sz="4" w:space="0" w:color="000000"/>
              <w:right w:val="single" w:sz="4" w:space="0" w:color="000000"/>
            </w:tcBorders>
          </w:tcPr>
          <w:p w14:paraId="04DAEDF0" w14:textId="77777777" w:rsidR="008D3FB3" w:rsidRPr="008179F0" w:rsidRDefault="008D3FB3" w:rsidP="00D40FCC">
            <w:pPr>
              <w:ind w:left="2"/>
              <w:rPr>
                <w:lang w:val="lv-LV"/>
              </w:rPr>
            </w:pPr>
            <w:r w:rsidRPr="008179F0">
              <w:rPr>
                <w:lang w:val="lv-LV"/>
              </w:rPr>
              <w:t xml:space="preserve"> </w:t>
            </w:r>
          </w:p>
        </w:tc>
        <w:tc>
          <w:tcPr>
            <w:tcW w:w="5916" w:type="dxa"/>
            <w:tcBorders>
              <w:top w:val="single" w:sz="4" w:space="0" w:color="000000"/>
              <w:left w:val="single" w:sz="4" w:space="0" w:color="000000"/>
              <w:bottom w:val="single" w:sz="4" w:space="0" w:color="000000"/>
              <w:right w:val="single" w:sz="4" w:space="0" w:color="000000"/>
            </w:tcBorders>
          </w:tcPr>
          <w:p w14:paraId="5DE6C250" w14:textId="77777777" w:rsidR="008D3FB3" w:rsidRPr="008179F0" w:rsidRDefault="008D3FB3" w:rsidP="00D40FCC">
            <w:pPr>
              <w:ind w:right="60"/>
              <w:jc w:val="right"/>
              <w:rPr>
                <w:lang w:val="lv-LV"/>
              </w:rPr>
            </w:pPr>
            <w:r w:rsidRPr="008179F0">
              <w:rPr>
                <w:b/>
                <w:lang w:val="lv-LV"/>
              </w:rPr>
              <w:t xml:space="preserve">KOPĀ: </w:t>
            </w:r>
          </w:p>
        </w:tc>
        <w:tc>
          <w:tcPr>
            <w:tcW w:w="1418" w:type="dxa"/>
            <w:tcBorders>
              <w:top w:val="single" w:sz="4" w:space="0" w:color="000000"/>
              <w:left w:val="single" w:sz="4" w:space="0" w:color="000000"/>
              <w:bottom w:val="single" w:sz="4" w:space="0" w:color="000000"/>
              <w:right w:val="single" w:sz="4" w:space="0" w:color="000000"/>
            </w:tcBorders>
          </w:tcPr>
          <w:p w14:paraId="78B964C1" w14:textId="77777777" w:rsidR="008D3FB3" w:rsidRPr="008179F0" w:rsidRDefault="008D3FB3" w:rsidP="00D40FCC">
            <w:pPr>
              <w:ind w:right="62"/>
              <w:jc w:val="center"/>
              <w:rPr>
                <w:lang w:val="lv-LV"/>
              </w:rPr>
            </w:pPr>
            <w:r w:rsidRPr="008179F0">
              <w:rPr>
                <w:lang w:val="lv-LV"/>
              </w:rPr>
              <w:t xml:space="preserve">100 </w:t>
            </w:r>
          </w:p>
        </w:tc>
        <w:tc>
          <w:tcPr>
            <w:tcW w:w="1418" w:type="dxa"/>
            <w:tcBorders>
              <w:top w:val="single" w:sz="4" w:space="0" w:color="000000"/>
              <w:left w:val="single" w:sz="4" w:space="0" w:color="000000"/>
              <w:bottom w:val="single" w:sz="4" w:space="0" w:color="000000"/>
              <w:right w:val="single" w:sz="4" w:space="0" w:color="000000"/>
            </w:tcBorders>
          </w:tcPr>
          <w:p w14:paraId="7B5B3D51" w14:textId="77777777" w:rsidR="008D3FB3" w:rsidRPr="008179F0" w:rsidRDefault="008D3FB3" w:rsidP="00D40FCC">
            <w:pPr>
              <w:ind w:right="62"/>
              <w:jc w:val="center"/>
              <w:rPr>
                <w:lang w:val="lv-LV"/>
              </w:rPr>
            </w:pPr>
            <w:r w:rsidRPr="008179F0">
              <w:rPr>
                <w:lang w:val="lv-LV"/>
              </w:rPr>
              <w:t>99,5</w:t>
            </w:r>
          </w:p>
        </w:tc>
      </w:tr>
    </w:tbl>
    <w:p w14:paraId="2E5B1A3F" w14:textId="77777777" w:rsidR="008D3FB3" w:rsidRPr="008179F0" w:rsidRDefault="008D3FB3" w:rsidP="00A56E70">
      <w:pPr>
        <w:pStyle w:val="Sarakstarindkopa"/>
        <w:ind w:left="0"/>
        <w:jc w:val="both"/>
        <w:rPr>
          <w:lang w:val="lv-LV"/>
        </w:rPr>
      </w:pPr>
    </w:p>
    <w:tbl>
      <w:tblPr>
        <w:tblStyle w:val="Reatabula"/>
        <w:tblW w:w="0" w:type="auto"/>
        <w:tblLook w:val="04A0" w:firstRow="1" w:lastRow="0" w:firstColumn="1" w:lastColumn="0" w:noHBand="0" w:noVBand="1"/>
      </w:tblPr>
      <w:tblGrid>
        <w:gridCol w:w="8647"/>
        <w:gridCol w:w="1207"/>
      </w:tblGrid>
      <w:tr w:rsidR="00A56E70" w:rsidRPr="008179F0" w14:paraId="56999AB9" w14:textId="77777777" w:rsidTr="00F75059">
        <w:tc>
          <w:tcPr>
            <w:tcW w:w="0" w:type="auto"/>
          </w:tcPr>
          <w:p w14:paraId="202B0AD4" w14:textId="77777777" w:rsidR="00A56E70" w:rsidRPr="008179F0" w:rsidRDefault="00A56E70" w:rsidP="00A56E70">
            <w:pPr>
              <w:jc w:val="both"/>
              <w:rPr>
                <w:lang w:val="lv-LV"/>
              </w:rPr>
            </w:pPr>
            <w:r w:rsidRPr="008179F0">
              <w:rPr>
                <w:lang w:val="lv-LV"/>
              </w:rPr>
              <w:t>Informācija (ja tā ir zināma) par to iepirkuma līguma daļu, kuru izraudzītais pretendents plānojis nodot apakšuzņēmējiem, kā arī apakšuzņēmēju nosaukumi;</w:t>
            </w:r>
          </w:p>
          <w:p w14:paraId="2E4B2B94" w14:textId="77777777" w:rsidR="00A56E70" w:rsidRPr="008179F0" w:rsidRDefault="00A56E70" w:rsidP="00014390">
            <w:pPr>
              <w:jc w:val="both"/>
              <w:rPr>
                <w:lang w:val="lv-LV"/>
              </w:rPr>
            </w:pPr>
          </w:p>
        </w:tc>
        <w:tc>
          <w:tcPr>
            <w:tcW w:w="0" w:type="auto"/>
          </w:tcPr>
          <w:p w14:paraId="14D39EF7" w14:textId="5B6AA039" w:rsidR="00A56E70" w:rsidRPr="008179F0" w:rsidRDefault="00A56E70" w:rsidP="00A56E70">
            <w:pPr>
              <w:jc w:val="both"/>
              <w:rPr>
                <w:lang w:val="lv-LV"/>
              </w:rPr>
            </w:pPr>
            <w:r w:rsidRPr="008179F0">
              <w:rPr>
                <w:lang w:val="lv-LV"/>
              </w:rPr>
              <w:t xml:space="preserve">Nav </w:t>
            </w:r>
            <w:r w:rsidR="008D3FB3" w:rsidRPr="008179F0">
              <w:rPr>
                <w:lang w:val="lv-LV"/>
              </w:rPr>
              <w:t>plānojis</w:t>
            </w:r>
          </w:p>
          <w:p w14:paraId="1586272D" w14:textId="77777777" w:rsidR="00A56E70" w:rsidRPr="008179F0" w:rsidRDefault="00A56E70" w:rsidP="00014390">
            <w:pPr>
              <w:jc w:val="both"/>
              <w:rPr>
                <w:lang w:val="lv-LV"/>
              </w:rPr>
            </w:pPr>
          </w:p>
        </w:tc>
      </w:tr>
    </w:tbl>
    <w:p w14:paraId="7FD1B813" w14:textId="2ADA812D" w:rsidR="007D4EAB" w:rsidRPr="008179F0" w:rsidRDefault="007D4EAB" w:rsidP="00FD3A54">
      <w:pPr>
        <w:jc w:val="both"/>
        <w:rPr>
          <w:lang w:val="lv-LV" w:eastAsia="ar-SA"/>
        </w:rPr>
      </w:pPr>
    </w:p>
    <w:tbl>
      <w:tblPr>
        <w:tblStyle w:val="Reatabula"/>
        <w:tblW w:w="0" w:type="auto"/>
        <w:tblLook w:val="04A0" w:firstRow="1" w:lastRow="0" w:firstColumn="1" w:lastColumn="0" w:noHBand="0" w:noVBand="1"/>
      </w:tblPr>
      <w:tblGrid>
        <w:gridCol w:w="9854"/>
      </w:tblGrid>
      <w:tr w:rsidR="003D47DA" w:rsidRPr="00C05AA6" w14:paraId="6CC5AE2E" w14:textId="77777777" w:rsidTr="003D47DA">
        <w:tc>
          <w:tcPr>
            <w:tcW w:w="9854" w:type="dxa"/>
          </w:tcPr>
          <w:p w14:paraId="38F010EA" w14:textId="77777777" w:rsidR="003D47DA" w:rsidRPr="008179F0" w:rsidRDefault="003D47DA" w:rsidP="002213DD">
            <w:pPr>
              <w:jc w:val="both"/>
              <w:rPr>
                <w:lang w:val="lv-LV"/>
              </w:rPr>
            </w:pPr>
            <w:r w:rsidRPr="008179F0">
              <w:rPr>
                <w:lang w:val="lv-LV"/>
              </w:rPr>
              <w:t>Pamatojums lēmumam par katru noraidīto pretendentu, kā arī par katru iepirkuma procedūras dokumentiem neatbilstošu piedāvājumu</w:t>
            </w:r>
          </w:p>
        </w:tc>
      </w:tr>
    </w:tbl>
    <w:p w14:paraId="1B9A5FC2" w14:textId="13385A1F" w:rsidR="008D3FB3" w:rsidRPr="008179F0" w:rsidRDefault="008D3FB3" w:rsidP="00FD3A54">
      <w:pPr>
        <w:jc w:val="both"/>
        <w:rPr>
          <w:lang w:val="lv-LV" w:eastAsia="ar-SA"/>
        </w:rPr>
      </w:pPr>
    </w:p>
    <w:tbl>
      <w:tblPr>
        <w:tblStyle w:val="Reatabula"/>
        <w:tblW w:w="0" w:type="auto"/>
        <w:tblLook w:val="04A0" w:firstRow="1" w:lastRow="0" w:firstColumn="1" w:lastColumn="0" w:noHBand="0" w:noVBand="1"/>
      </w:tblPr>
      <w:tblGrid>
        <w:gridCol w:w="4778"/>
        <w:gridCol w:w="5076"/>
      </w:tblGrid>
      <w:tr w:rsidR="00BE479C" w:rsidRPr="008179F0" w14:paraId="2214C987" w14:textId="77777777" w:rsidTr="00D40FCC">
        <w:tc>
          <w:tcPr>
            <w:tcW w:w="0" w:type="auto"/>
          </w:tcPr>
          <w:p w14:paraId="544AF6FF" w14:textId="77777777" w:rsidR="00BE479C" w:rsidRPr="008179F0" w:rsidRDefault="00BE479C" w:rsidP="00D40FCC">
            <w:pPr>
              <w:pStyle w:val="ListParagraph2"/>
              <w:suppressAutoHyphens/>
              <w:spacing w:after="0" w:line="240" w:lineRule="auto"/>
              <w:ind w:left="0"/>
              <w:jc w:val="both"/>
              <w:rPr>
                <w:rFonts w:ascii="Times New Roman" w:hAnsi="Times New Roman" w:cs="Times New Roman"/>
                <w:b/>
                <w:bCs/>
                <w:sz w:val="24"/>
                <w:szCs w:val="20"/>
                <w:lang w:eastAsia="ar-SA"/>
              </w:rPr>
            </w:pPr>
            <w:r w:rsidRPr="008179F0">
              <w:rPr>
                <w:rFonts w:ascii="Times New Roman" w:hAnsi="Times New Roman" w:cs="Times New Roman"/>
                <w:b/>
                <w:bCs/>
                <w:sz w:val="24"/>
                <w:szCs w:val="24"/>
                <w:lang w:eastAsia="ar-SA"/>
              </w:rPr>
              <w:t>Nolikuma prasības:</w:t>
            </w:r>
          </w:p>
        </w:tc>
        <w:tc>
          <w:tcPr>
            <w:tcW w:w="0" w:type="auto"/>
          </w:tcPr>
          <w:p w14:paraId="5AF27239" w14:textId="77777777" w:rsidR="00BE479C" w:rsidRPr="008179F0" w:rsidRDefault="00BE479C" w:rsidP="00D40FCC">
            <w:pPr>
              <w:pStyle w:val="ListParagraph2"/>
              <w:suppressAutoHyphens/>
              <w:spacing w:after="0" w:line="240" w:lineRule="auto"/>
              <w:ind w:left="0"/>
              <w:jc w:val="both"/>
              <w:rPr>
                <w:rFonts w:ascii="Times New Roman" w:hAnsi="Times New Roman" w:cs="Times New Roman"/>
                <w:b/>
                <w:bCs/>
                <w:sz w:val="24"/>
                <w:szCs w:val="24"/>
                <w:lang w:eastAsia="ar-SA"/>
              </w:rPr>
            </w:pPr>
            <w:r w:rsidRPr="008179F0">
              <w:rPr>
                <w:rFonts w:ascii="Times New Roman" w:hAnsi="Times New Roman" w:cs="Times New Roman"/>
                <w:b/>
                <w:bCs/>
                <w:sz w:val="24"/>
                <w:szCs w:val="24"/>
                <w:lang w:eastAsia="ar-SA"/>
              </w:rPr>
              <w:t>"</w:t>
            </w:r>
            <w:proofErr w:type="spellStart"/>
            <w:r w:rsidRPr="008179F0">
              <w:rPr>
                <w:rFonts w:ascii="Times New Roman" w:hAnsi="Times New Roman" w:cs="Times New Roman"/>
                <w:b/>
                <w:bCs/>
                <w:sz w:val="24"/>
                <w:szCs w:val="24"/>
                <w:lang w:eastAsia="ar-SA"/>
              </w:rPr>
              <w:t>Edukas</w:t>
            </w:r>
            <w:proofErr w:type="spellEnd"/>
            <w:r w:rsidRPr="008179F0">
              <w:rPr>
                <w:rFonts w:ascii="Times New Roman" w:hAnsi="Times New Roman" w:cs="Times New Roman"/>
                <w:b/>
                <w:bCs/>
                <w:sz w:val="24"/>
                <w:szCs w:val="24"/>
                <w:lang w:eastAsia="ar-SA"/>
              </w:rPr>
              <w:t xml:space="preserve"> Latvia" SIA</w:t>
            </w:r>
          </w:p>
        </w:tc>
      </w:tr>
      <w:tr w:rsidR="00BE479C" w:rsidRPr="00C05AA6" w14:paraId="79417C04" w14:textId="77777777" w:rsidTr="00D40FCC">
        <w:tc>
          <w:tcPr>
            <w:tcW w:w="0" w:type="auto"/>
          </w:tcPr>
          <w:p w14:paraId="12840B33" w14:textId="77777777" w:rsidR="00BE479C" w:rsidRPr="008179F0" w:rsidRDefault="00BE479C" w:rsidP="00D40FCC">
            <w:pPr>
              <w:pStyle w:val="ListParagraph2"/>
              <w:suppressAutoHyphens/>
              <w:spacing w:after="0" w:line="240" w:lineRule="auto"/>
              <w:ind w:left="0"/>
              <w:jc w:val="both"/>
              <w:rPr>
                <w:rFonts w:ascii="Times New Roman" w:hAnsi="Times New Roman" w:cs="Times New Roman"/>
                <w:sz w:val="24"/>
                <w:szCs w:val="20"/>
                <w:lang w:eastAsia="ar-SA"/>
              </w:rPr>
            </w:pPr>
            <w:r w:rsidRPr="008179F0">
              <w:rPr>
                <w:rFonts w:ascii="Times New Roman" w:hAnsi="Times New Roman" w:cs="Times New Roman"/>
                <w:sz w:val="24"/>
                <w:szCs w:val="20"/>
                <w:lang w:eastAsia="ar-SA"/>
              </w:rPr>
              <w:t xml:space="preserve">9.9. Pretendents </w:t>
            </w:r>
            <w:r w:rsidRPr="008179F0">
              <w:rPr>
                <w:rFonts w:ascii="Times New Roman" w:hAnsi="Times New Roman" w:cs="Times New Roman"/>
                <w:b/>
                <w:bCs/>
                <w:sz w:val="24"/>
                <w:szCs w:val="20"/>
                <w:lang w:eastAsia="ar-SA"/>
              </w:rPr>
              <w:t>vienlaicīgi ar citiem Nolikumā paredzētajiem piedāvājuma dokumentiem</w:t>
            </w:r>
            <w:r w:rsidRPr="008179F0">
              <w:rPr>
                <w:rFonts w:ascii="Times New Roman" w:hAnsi="Times New Roman" w:cs="Times New Roman"/>
                <w:sz w:val="24"/>
                <w:szCs w:val="20"/>
                <w:lang w:eastAsia="ar-SA"/>
              </w:rPr>
              <w:t xml:space="preserve"> iesniedz piedāvājuma nodrošinājumu, kas parakstīts ar drošu elektronisko parakstu, bankas garantijas vai galvojuma apdrošināšana līguma (apdrošināšanas polises) veidā.</w:t>
            </w:r>
          </w:p>
          <w:p w14:paraId="6EAE5E1E" w14:textId="77777777" w:rsidR="00BE479C" w:rsidRPr="008179F0" w:rsidRDefault="00BE479C" w:rsidP="00D40FCC">
            <w:pPr>
              <w:pStyle w:val="ListParagraph2"/>
              <w:suppressAutoHyphens/>
              <w:spacing w:after="0" w:line="240" w:lineRule="auto"/>
              <w:ind w:left="0"/>
              <w:jc w:val="both"/>
              <w:rPr>
                <w:rFonts w:ascii="Times New Roman" w:hAnsi="Times New Roman" w:cs="Times New Roman"/>
                <w:sz w:val="24"/>
                <w:szCs w:val="20"/>
                <w:lang w:eastAsia="ar-SA"/>
              </w:rPr>
            </w:pPr>
            <w:r w:rsidRPr="008179F0">
              <w:rPr>
                <w:rFonts w:ascii="Times New Roman" w:hAnsi="Times New Roman" w:cs="Times New Roman"/>
                <w:sz w:val="24"/>
                <w:szCs w:val="20"/>
                <w:lang w:eastAsia="ar-SA"/>
              </w:rPr>
              <w:t xml:space="preserve">9.10. Piedāvājuma maksājuma nodrošinājuma apmērs ir </w:t>
            </w:r>
            <w:bookmarkStart w:id="1" w:name="_Hlk84232696"/>
            <w:r w:rsidRPr="008179F0">
              <w:rPr>
                <w:rFonts w:ascii="Times New Roman" w:hAnsi="Times New Roman" w:cs="Times New Roman"/>
                <w:sz w:val="24"/>
                <w:szCs w:val="20"/>
                <w:lang w:eastAsia="ar-SA"/>
              </w:rPr>
              <w:t xml:space="preserve">2000,00 EUR (divi tūkstoši </w:t>
            </w:r>
            <w:proofErr w:type="spellStart"/>
            <w:r w:rsidRPr="008179F0">
              <w:rPr>
                <w:rFonts w:ascii="Times New Roman" w:hAnsi="Times New Roman" w:cs="Times New Roman"/>
                <w:i/>
                <w:iCs/>
                <w:sz w:val="24"/>
                <w:szCs w:val="20"/>
                <w:lang w:eastAsia="ar-SA"/>
              </w:rPr>
              <w:t>euro</w:t>
            </w:r>
            <w:proofErr w:type="spellEnd"/>
            <w:r w:rsidRPr="008179F0">
              <w:rPr>
                <w:rFonts w:ascii="Times New Roman" w:hAnsi="Times New Roman" w:cs="Times New Roman"/>
                <w:sz w:val="24"/>
                <w:szCs w:val="20"/>
                <w:lang w:eastAsia="ar-SA"/>
              </w:rPr>
              <w:t xml:space="preserve"> un 00 centi)</w:t>
            </w:r>
            <w:bookmarkEnd w:id="1"/>
            <w:r w:rsidRPr="008179F0">
              <w:rPr>
                <w:rFonts w:ascii="Times New Roman" w:hAnsi="Times New Roman" w:cs="Times New Roman"/>
                <w:sz w:val="24"/>
                <w:szCs w:val="20"/>
                <w:lang w:eastAsia="ar-SA"/>
              </w:rPr>
              <w:t>.</w:t>
            </w:r>
          </w:p>
          <w:p w14:paraId="325DA6C0" w14:textId="77777777" w:rsidR="00BE479C" w:rsidRPr="008179F0" w:rsidRDefault="00BE479C" w:rsidP="00D40FCC">
            <w:pPr>
              <w:pStyle w:val="ListParagraph2"/>
              <w:suppressAutoHyphens/>
              <w:spacing w:after="0" w:line="240" w:lineRule="auto"/>
              <w:ind w:left="0"/>
              <w:jc w:val="both"/>
              <w:rPr>
                <w:rFonts w:ascii="Times New Roman" w:hAnsi="Times New Roman" w:cs="Times New Roman"/>
                <w:sz w:val="24"/>
                <w:szCs w:val="20"/>
                <w:lang w:eastAsia="ar-SA"/>
              </w:rPr>
            </w:pPr>
            <w:r w:rsidRPr="008179F0">
              <w:rPr>
                <w:rFonts w:ascii="Times New Roman" w:hAnsi="Times New Roman" w:cs="Times New Roman"/>
                <w:sz w:val="24"/>
                <w:szCs w:val="20"/>
                <w:lang w:eastAsia="ar-SA"/>
              </w:rPr>
              <w:t>9.11. Piedāvājuma nodrošinājums ir spēkā īsākajā no šādiem termiņiem:</w:t>
            </w:r>
          </w:p>
          <w:p w14:paraId="4DD2E559" w14:textId="77777777" w:rsidR="00BE479C" w:rsidRPr="008179F0" w:rsidRDefault="00BE479C" w:rsidP="00D40FCC">
            <w:pPr>
              <w:pStyle w:val="ListParagraph2"/>
              <w:suppressAutoHyphens/>
              <w:spacing w:after="0" w:line="240" w:lineRule="auto"/>
              <w:ind w:left="0"/>
              <w:jc w:val="both"/>
              <w:rPr>
                <w:rFonts w:ascii="Times New Roman" w:hAnsi="Times New Roman" w:cs="Times New Roman"/>
                <w:sz w:val="24"/>
                <w:szCs w:val="20"/>
                <w:lang w:eastAsia="ar-SA"/>
              </w:rPr>
            </w:pPr>
            <w:r w:rsidRPr="008179F0">
              <w:rPr>
                <w:rFonts w:ascii="Times New Roman" w:hAnsi="Times New Roman" w:cs="Times New Roman"/>
                <w:sz w:val="24"/>
                <w:szCs w:val="20"/>
                <w:lang w:eastAsia="ar-SA"/>
              </w:rPr>
              <w:t>9.11.1. līdz Līguma noslēgšanai;</w:t>
            </w:r>
          </w:p>
          <w:p w14:paraId="2EB559C1" w14:textId="77777777" w:rsidR="00BE479C" w:rsidRPr="008179F0" w:rsidRDefault="00BE479C" w:rsidP="00D40FCC">
            <w:pPr>
              <w:pStyle w:val="ListParagraph2"/>
              <w:suppressAutoHyphens/>
              <w:spacing w:after="0" w:line="240" w:lineRule="auto"/>
              <w:ind w:left="0"/>
              <w:jc w:val="both"/>
              <w:rPr>
                <w:rFonts w:ascii="Times New Roman" w:hAnsi="Times New Roman" w:cs="Times New Roman"/>
                <w:sz w:val="24"/>
                <w:szCs w:val="20"/>
                <w:lang w:eastAsia="ar-SA"/>
              </w:rPr>
            </w:pPr>
            <w:r w:rsidRPr="008179F0">
              <w:rPr>
                <w:rFonts w:ascii="Times New Roman" w:hAnsi="Times New Roman" w:cs="Times New Roman"/>
                <w:sz w:val="24"/>
                <w:szCs w:val="20"/>
                <w:lang w:eastAsia="ar-SA"/>
              </w:rPr>
              <w:t xml:space="preserve">9.11.2. līdz sešus mēnešus, </w:t>
            </w:r>
            <w:r w:rsidRPr="008179F0">
              <w:rPr>
                <w:rFonts w:ascii="Times New Roman" w:hAnsi="Times New Roman" w:cs="Times New Roman"/>
                <w:b/>
                <w:bCs/>
                <w:sz w:val="24"/>
                <w:szCs w:val="20"/>
                <w:lang w:eastAsia="ar-SA"/>
              </w:rPr>
              <w:t>skaitot no piedāvājuma iesniegšanas dienas;</w:t>
            </w:r>
          </w:p>
          <w:p w14:paraId="7E411375" w14:textId="77777777" w:rsidR="00BE479C" w:rsidRPr="008179F0" w:rsidRDefault="00BE479C" w:rsidP="00D40FCC">
            <w:pPr>
              <w:pStyle w:val="ListParagraph2"/>
              <w:suppressAutoHyphens/>
              <w:spacing w:after="0" w:line="240" w:lineRule="auto"/>
              <w:ind w:left="0"/>
              <w:jc w:val="both"/>
              <w:rPr>
                <w:rFonts w:ascii="Times New Roman" w:hAnsi="Times New Roman" w:cs="Times New Roman"/>
                <w:sz w:val="24"/>
                <w:szCs w:val="20"/>
                <w:lang w:eastAsia="ar-SA"/>
              </w:rPr>
            </w:pPr>
            <w:r w:rsidRPr="008179F0">
              <w:rPr>
                <w:rFonts w:ascii="Times New Roman" w:hAnsi="Times New Roman" w:cs="Times New Roman"/>
                <w:sz w:val="24"/>
                <w:szCs w:val="20"/>
                <w:lang w:eastAsia="ar-SA"/>
              </w:rPr>
              <w:t>9.11.3. Attiecībā uz pretendentu, kura piedāvājums izraudzīts saskaņā ar piedāvājuma izvēles kritēriju, piedāvājuma nodrošinājums ir spēkā līdz dienai, kad tas iesniedz Līguma nodrošinājumu pēc Līguma noslēgšanas.</w:t>
            </w:r>
          </w:p>
          <w:p w14:paraId="2194613F" w14:textId="77777777" w:rsidR="00BE479C" w:rsidRPr="008179F0" w:rsidRDefault="00BE479C" w:rsidP="00D40FCC">
            <w:pPr>
              <w:pStyle w:val="ListParagraph2"/>
              <w:suppressAutoHyphens/>
              <w:spacing w:after="0" w:line="240" w:lineRule="auto"/>
              <w:ind w:left="0"/>
              <w:jc w:val="both"/>
              <w:rPr>
                <w:rFonts w:ascii="Times New Roman" w:hAnsi="Times New Roman" w:cs="Times New Roman"/>
                <w:sz w:val="24"/>
                <w:szCs w:val="20"/>
                <w:lang w:eastAsia="ar-SA"/>
              </w:rPr>
            </w:pPr>
            <w:r w:rsidRPr="008179F0">
              <w:rPr>
                <w:rFonts w:ascii="Times New Roman" w:hAnsi="Times New Roman" w:cs="Times New Roman"/>
                <w:sz w:val="24"/>
                <w:szCs w:val="20"/>
                <w:lang w:eastAsia="ar-SA"/>
              </w:rPr>
              <w:t xml:space="preserve">9.12. Piedāvājuma nodrošinājuma garantija paredz tā devēja neatsaucamu apņemšanos apmaksāt garantijā minēto summu uz garantijas saņēmēja norādīto kontu pēc atbilstoša garantijas saņēmēja pieprasījuma </w:t>
            </w:r>
            <w:r w:rsidRPr="008179F0">
              <w:rPr>
                <w:rFonts w:ascii="Times New Roman" w:hAnsi="Times New Roman" w:cs="Times New Roman"/>
                <w:sz w:val="24"/>
                <w:szCs w:val="20"/>
                <w:lang w:eastAsia="ar-SA"/>
              </w:rPr>
              <w:lastRenderedPageBreak/>
              <w:t>gadījumos, ja:</w:t>
            </w:r>
          </w:p>
          <w:p w14:paraId="54637D89" w14:textId="77777777" w:rsidR="00BE479C" w:rsidRPr="008179F0" w:rsidRDefault="00BE479C" w:rsidP="00D40FCC">
            <w:pPr>
              <w:pStyle w:val="ListParagraph2"/>
              <w:suppressAutoHyphens/>
              <w:spacing w:after="0" w:line="240" w:lineRule="auto"/>
              <w:ind w:left="0"/>
              <w:jc w:val="both"/>
              <w:rPr>
                <w:rFonts w:ascii="Times New Roman" w:hAnsi="Times New Roman" w:cs="Times New Roman"/>
                <w:sz w:val="24"/>
                <w:szCs w:val="20"/>
                <w:lang w:eastAsia="ar-SA"/>
              </w:rPr>
            </w:pPr>
            <w:r w:rsidRPr="008179F0">
              <w:rPr>
                <w:rFonts w:ascii="Times New Roman" w:hAnsi="Times New Roman" w:cs="Times New Roman"/>
                <w:sz w:val="24"/>
                <w:szCs w:val="20"/>
                <w:lang w:eastAsia="ar-SA"/>
              </w:rPr>
              <w:t>9.12.1. pretendents atsauc savu piedāvājumu, kamēr ir spēkā piedāvājuma nodrošinājuma garantija;</w:t>
            </w:r>
          </w:p>
          <w:p w14:paraId="07D3CDD6" w14:textId="77777777" w:rsidR="00BE479C" w:rsidRPr="008179F0" w:rsidRDefault="00BE479C" w:rsidP="00D40FCC">
            <w:pPr>
              <w:pStyle w:val="ListParagraph2"/>
              <w:suppressAutoHyphens/>
              <w:spacing w:after="0" w:line="240" w:lineRule="auto"/>
              <w:ind w:left="0"/>
              <w:jc w:val="both"/>
              <w:rPr>
                <w:rFonts w:ascii="Times New Roman" w:hAnsi="Times New Roman" w:cs="Times New Roman"/>
                <w:sz w:val="24"/>
                <w:szCs w:val="20"/>
                <w:lang w:eastAsia="ar-SA"/>
              </w:rPr>
            </w:pPr>
            <w:r w:rsidRPr="008179F0">
              <w:rPr>
                <w:rFonts w:ascii="Times New Roman" w:hAnsi="Times New Roman" w:cs="Times New Roman"/>
                <w:sz w:val="24"/>
                <w:szCs w:val="20"/>
                <w:lang w:eastAsia="ar-SA"/>
              </w:rPr>
              <w:t>9.12.2. pretendents, kura piedāvājums izraudzīts saskaņā ar piedāvājuma izvēles kritēriju, neparaksta Līgumu Pasūtītāja noteiktajā termiņā;</w:t>
            </w:r>
          </w:p>
          <w:p w14:paraId="638C2EC8" w14:textId="77777777" w:rsidR="00BE479C" w:rsidRPr="008179F0" w:rsidRDefault="00BE479C" w:rsidP="00D40FCC">
            <w:pPr>
              <w:pStyle w:val="ListParagraph2"/>
              <w:suppressAutoHyphens/>
              <w:spacing w:after="0" w:line="240" w:lineRule="auto"/>
              <w:ind w:left="0"/>
              <w:jc w:val="both"/>
              <w:rPr>
                <w:rFonts w:ascii="Times New Roman" w:hAnsi="Times New Roman" w:cs="Times New Roman"/>
                <w:sz w:val="24"/>
                <w:szCs w:val="20"/>
                <w:lang w:eastAsia="ar-SA"/>
              </w:rPr>
            </w:pPr>
            <w:r w:rsidRPr="008179F0">
              <w:rPr>
                <w:rFonts w:ascii="Times New Roman" w:hAnsi="Times New Roman" w:cs="Times New Roman"/>
                <w:sz w:val="24"/>
                <w:szCs w:val="20"/>
                <w:lang w:eastAsia="ar-SA"/>
              </w:rPr>
              <w:t>9.12.3. pretendents, kura piedāvājums izraudzīts saskaņā ar piedāvājuma izvēles kritēriju, Pasūtītāja noteiktajā termiņā nav iesniedzis tam Līgumā paredzēto līguma nodrošinājumu.</w:t>
            </w:r>
          </w:p>
          <w:p w14:paraId="13EB96A9" w14:textId="77777777" w:rsidR="00BE479C" w:rsidRPr="008179F0" w:rsidRDefault="00BE479C" w:rsidP="00D40FCC">
            <w:pPr>
              <w:pStyle w:val="ListParagraph2"/>
              <w:suppressAutoHyphens/>
              <w:spacing w:after="0" w:line="240" w:lineRule="auto"/>
              <w:ind w:left="0"/>
              <w:jc w:val="both"/>
              <w:rPr>
                <w:rFonts w:ascii="Times New Roman" w:hAnsi="Times New Roman" w:cs="Times New Roman"/>
                <w:sz w:val="24"/>
                <w:szCs w:val="20"/>
                <w:lang w:eastAsia="ar-SA"/>
              </w:rPr>
            </w:pPr>
            <w:r w:rsidRPr="008179F0">
              <w:rPr>
                <w:rFonts w:ascii="Times New Roman" w:hAnsi="Times New Roman" w:cs="Times New Roman"/>
                <w:sz w:val="24"/>
                <w:szCs w:val="20"/>
                <w:lang w:eastAsia="ar-SA"/>
              </w:rPr>
              <w:t>9.13. Ja kā piedāvājuma nodrošinājums tiek iesniegta apdrošināšanas polise, tai jāpievieno maksājumu apliecinošs dokuments (kopija) par apdrošināšanas prēmijas samaksu pilnā apmērā, un polisei jāatbilst šādiem papildus nosacījumiem:</w:t>
            </w:r>
          </w:p>
          <w:p w14:paraId="4FFF895E" w14:textId="77777777" w:rsidR="00BE479C" w:rsidRPr="008179F0" w:rsidRDefault="00BE479C" w:rsidP="00D40FCC">
            <w:pPr>
              <w:pStyle w:val="ListParagraph2"/>
              <w:suppressAutoHyphens/>
              <w:spacing w:after="0" w:line="240" w:lineRule="auto"/>
              <w:ind w:left="0"/>
              <w:jc w:val="both"/>
              <w:rPr>
                <w:rFonts w:ascii="Times New Roman" w:hAnsi="Times New Roman" w:cs="Times New Roman"/>
                <w:sz w:val="24"/>
                <w:szCs w:val="20"/>
                <w:lang w:eastAsia="ar-SA"/>
              </w:rPr>
            </w:pPr>
            <w:r w:rsidRPr="008179F0">
              <w:rPr>
                <w:rFonts w:ascii="Times New Roman" w:hAnsi="Times New Roman" w:cs="Times New Roman"/>
                <w:sz w:val="24"/>
                <w:szCs w:val="20"/>
                <w:lang w:eastAsia="ar-SA"/>
              </w:rPr>
              <w:t>9.13.1. apdrošinātājs apņemas nekavējoties samaksāt Pasūtītājam pēc pirmā pieprasījuma pilnu piedāvājuma nodrošinājuma summu jebkurā no Nolikuma 9.12.punkta apakšpunktos norādītajiem gadījumiem;</w:t>
            </w:r>
          </w:p>
          <w:p w14:paraId="1945A8ED" w14:textId="77777777" w:rsidR="00BE479C" w:rsidRPr="008179F0" w:rsidRDefault="00BE479C" w:rsidP="00D40FCC">
            <w:pPr>
              <w:pStyle w:val="ListParagraph2"/>
              <w:suppressAutoHyphens/>
              <w:spacing w:after="0" w:line="240" w:lineRule="auto"/>
              <w:ind w:left="0"/>
              <w:jc w:val="both"/>
              <w:rPr>
                <w:rFonts w:ascii="Times New Roman" w:hAnsi="Times New Roman" w:cs="Times New Roman"/>
                <w:sz w:val="24"/>
                <w:szCs w:val="20"/>
                <w:lang w:eastAsia="ar-SA"/>
              </w:rPr>
            </w:pPr>
            <w:r w:rsidRPr="008179F0">
              <w:rPr>
                <w:rFonts w:ascii="Times New Roman" w:hAnsi="Times New Roman" w:cs="Times New Roman"/>
                <w:sz w:val="24"/>
                <w:szCs w:val="20"/>
                <w:lang w:eastAsia="ar-SA"/>
              </w:rPr>
              <w:t>9.13.2. Pasūtītājam nav jāpieprasa piedāvājuma nodrošinājuma summa no pretendenta pirms prasības iesniegšanas apdrošinātājam;</w:t>
            </w:r>
          </w:p>
          <w:p w14:paraId="206E5468" w14:textId="77777777" w:rsidR="00BE479C" w:rsidRPr="008179F0" w:rsidRDefault="00BE479C" w:rsidP="00D40FCC">
            <w:pPr>
              <w:pStyle w:val="ListParagraph2"/>
              <w:suppressAutoHyphens/>
              <w:spacing w:after="0" w:line="240" w:lineRule="auto"/>
              <w:ind w:left="0"/>
              <w:jc w:val="both"/>
              <w:rPr>
                <w:rFonts w:ascii="Times New Roman" w:hAnsi="Times New Roman" w:cs="Times New Roman"/>
                <w:sz w:val="24"/>
                <w:szCs w:val="20"/>
                <w:lang w:eastAsia="ar-SA"/>
              </w:rPr>
            </w:pPr>
            <w:r w:rsidRPr="008179F0">
              <w:rPr>
                <w:rFonts w:ascii="Times New Roman" w:hAnsi="Times New Roman" w:cs="Times New Roman"/>
                <w:sz w:val="24"/>
                <w:szCs w:val="20"/>
                <w:lang w:eastAsia="ar-SA"/>
              </w:rPr>
              <w:t>9.13.3. polisei jābūt no pretendenta puses neatsaucamai;</w:t>
            </w:r>
          </w:p>
          <w:p w14:paraId="43A8D81F" w14:textId="77777777" w:rsidR="00BE479C" w:rsidRPr="008179F0" w:rsidRDefault="00BE479C" w:rsidP="00D40FCC">
            <w:pPr>
              <w:pStyle w:val="ListParagraph2"/>
              <w:suppressAutoHyphens/>
              <w:spacing w:after="0" w:line="240" w:lineRule="auto"/>
              <w:ind w:left="0"/>
              <w:jc w:val="both"/>
              <w:rPr>
                <w:rFonts w:ascii="Times New Roman" w:hAnsi="Times New Roman" w:cs="Times New Roman"/>
                <w:sz w:val="24"/>
                <w:szCs w:val="20"/>
                <w:lang w:eastAsia="ar-SA"/>
              </w:rPr>
            </w:pPr>
            <w:r w:rsidRPr="008179F0">
              <w:rPr>
                <w:rFonts w:ascii="Times New Roman" w:hAnsi="Times New Roman" w:cs="Times New Roman"/>
                <w:sz w:val="24"/>
                <w:szCs w:val="20"/>
                <w:lang w:eastAsia="ar-SA"/>
              </w:rPr>
              <w:t>9.13.4. prasības un strīdi, kas saistīti ar šo apdrošināšanas polisi, izskatāmi Latvijas Republikas tiesā saskaņā ar Latvijas Republikas normatīvajiem tiesību aktiem.</w:t>
            </w:r>
          </w:p>
          <w:p w14:paraId="3F77FBE6" w14:textId="77777777" w:rsidR="00BE479C" w:rsidRPr="008179F0" w:rsidRDefault="00BE479C" w:rsidP="00D40FCC">
            <w:pPr>
              <w:pStyle w:val="ListParagraph2"/>
              <w:suppressAutoHyphens/>
              <w:spacing w:after="0" w:line="240" w:lineRule="auto"/>
              <w:ind w:left="0"/>
              <w:jc w:val="both"/>
              <w:rPr>
                <w:rFonts w:ascii="Times New Roman" w:hAnsi="Times New Roman" w:cs="Times New Roman"/>
                <w:sz w:val="24"/>
                <w:szCs w:val="20"/>
                <w:lang w:eastAsia="ar-SA"/>
              </w:rPr>
            </w:pPr>
            <w:r w:rsidRPr="008179F0">
              <w:rPr>
                <w:rFonts w:ascii="Times New Roman" w:hAnsi="Times New Roman" w:cs="Times New Roman"/>
                <w:sz w:val="24"/>
                <w:szCs w:val="20"/>
                <w:lang w:eastAsia="ar-SA"/>
              </w:rPr>
              <w:t>9.14. Ja kā piedāvājuma nodrošinājums tiek iesniegta bankas garantija, tai jāatbilst šādiem papildu nosacījumiem:</w:t>
            </w:r>
          </w:p>
          <w:p w14:paraId="790769D6" w14:textId="77777777" w:rsidR="00BE479C" w:rsidRPr="008179F0" w:rsidRDefault="00BE479C" w:rsidP="00D40FCC">
            <w:pPr>
              <w:pStyle w:val="ListParagraph2"/>
              <w:suppressAutoHyphens/>
              <w:spacing w:after="0" w:line="240" w:lineRule="auto"/>
              <w:ind w:left="0"/>
              <w:jc w:val="both"/>
              <w:rPr>
                <w:rFonts w:ascii="Times New Roman" w:hAnsi="Times New Roman" w:cs="Times New Roman"/>
                <w:sz w:val="24"/>
                <w:szCs w:val="20"/>
                <w:lang w:eastAsia="ar-SA"/>
              </w:rPr>
            </w:pPr>
            <w:r w:rsidRPr="008179F0">
              <w:rPr>
                <w:rFonts w:ascii="Times New Roman" w:hAnsi="Times New Roman" w:cs="Times New Roman"/>
                <w:sz w:val="24"/>
                <w:szCs w:val="20"/>
                <w:lang w:eastAsia="ar-SA"/>
              </w:rPr>
              <w:t>9.14.1. garantijai piemērojami Starptautiskās tirdzniecības palātas (</w:t>
            </w:r>
            <w:proofErr w:type="spellStart"/>
            <w:r w:rsidRPr="008179F0">
              <w:rPr>
                <w:rFonts w:ascii="Times New Roman" w:hAnsi="Times New Roman" w:cs="Times New Roman"/>
                <w:i/>
                <w:iCs/>
                <w:sz w:val="24"/>
                <w:szCs w:val="20"/>
                <w:lang w:eastAsia="ar-SA"/>
              </w:rPr>
              <w:t>International</w:t>
            </w:r>
            <w:proofErr w:type="spellEnd"/>
            <w:r w:rsidRPr="008179F0">
              <w:rPr>
                <w:rFonts w:ascii="Times New Roman" w:hAnsi="Times New Roman" w:cs="Times New Roman"/>
                <w:i/>
                <w:iCs/>
                <w:sz w:val="24"/>
                <w:szCs w:val="20"/>
                <w:lang w:eastAsia="ar-SA"/>
              </w:rPr>
              <w:t xml:space="preserve"> </w:t>
            </w:r>
            <w:proofErr w:type="spellStart"/>
            <w:r w:rsidRPr="008179F0">
              <w:rPr>
                <w:rFonts w:ascii="Times New Roman" w:hAnsi="Times New Roman" w:cs="Times New Roman"/>
                <w:i/>
                <w:iCs/>
                <w:sz w:val="24"/>
                <w:szCs w:val="20"/>
                <w:lang w:eastAsia="ar-SA"/>
              </w:rPr>
              <w:t>Chamber</w:t>
            </w:r>
            <w:proofErr w:type="spellEnd"/>
            <w:r w:rsidRPr="008179F0">
              <w:rPr>
                <w:rFonts w:ascii="Times New Roman" w:hAnsi="Times New Roman" w:cs="Times New Roman"/>
                <w:i/>
                <w:iCs/>
                <w:sz w:val="24"/>
                <w:szCs w:val="20"/>
                <w:lang w:eastAsia="ar-SA"/>
              </w:rPr>
              <w:t xml:space="preserve"> </w:t>
            </w:r>
            <w:proofErr w:type="spellStart"/>
            <w:r w:rsidRPr="008179F0">
              <w:rPr>
                <w:rFonts w:ascii="Times New Roman" w:hAnsi="Times New Roman" w:cs="Times New Roman"/>
                <w:i/>
                <w:iCs/>
                <w:sz w:val="24"/>
                <w:szCs w:val="20"/>
                <w:lang w:eastAsia="ar-SA"/>
              </w:rPr>
              <w:t>of</w:t>
            </w:r>
            <w:proofErr w:type="spellEnd"/>
            <w:r w:rsidRPr="008179F0">
              <w:rPr>
                <w:rFonts w:ascii="Times New Roman" w:hAnsi="Times New Roman" w:cs="Times New Roman"/>
                <w:i/>
                <w:iCs/>
                <w:sz w:val="24"/>
                <w:szCs w:val="20"/>
                <w:lang w:eastAsia="ar-SA"/>
              </w:rPr>
              <w:t xml:space="preserve"> </w:t>
            </w:r>
            <w:proofErr w:type="spellStart"/>
            <w:r w:rsidRPr="008179F0">
              <w:rPr>
                <w:rFonts w:ascii="Times New Roman" w:hAnsi="Times New Roman" w:cs="Times New Roman"/>
                <w:i/>
                <w:iCs/>
                <w:sz w:val="24"/>
                <w:szCs w:val="20"/>
                <w:lang w:eastAsia="ar-SA"/>
              </w:rPr>
              <w:t>Commerce</w:t>
            </w:r>
            <w:proofErr w:type="spellEnd"/>
            <w:r w:rsidRPr="008179F0">
              <w:rPr>
                <w:rFonts w:ascii="Times New Roman" w:hAnsi="Times New Roman" w:cs="Times New Roman"/>
                <w:sz w:val="24"/>
                <w:szCs w:val="20"/>
                <w:lang w:eastAsia="ar-SA"/>
              </w:rPr>
              <w:t xml:space="preserve"> (ICC)) izdotie Vienotie noteikumi par pieprasījuma garantijām (“</w:t>
            </w:r>
            <w:proofErr w:type="spellStart"/>
            <w:r w:rsidRPr="008179F0">
              <w:rPr>
                <w:rFonts w:ascii="Times New Roman" w:hAnsi="Times New Roman" w:cs="Times New Roman"/>
                <w:i/>
                <w:iCs/>
                <w:sz w:val="24"/>
                <w:szCs w:val="20"/>
                <w:lang w:eastAsia="ar-SA"/>
              </w:rPr>
              <w:t>Uniform</w:t>
            </w:r>
            <w:proofErr w:type="spellEnd"/>
            <w:r w:rsidRPr="008179F0">
              <w:rPr>
                <w:rFonts w:ascii="Times New Roman" w:hAnsi="Times New Roman" w:cs="Times New Roman"/>
                <w:i/>
                <w:iCs/>
                <w:sz w:val="24"/>
                <w:szCs w:val="20"/>
                <w:lang w:eastAsia="ar-SA"/>
              </w:rPr>
              <w:t xml:space="preserve"> </w:t>
            </w:r>
            <w:proofErr w:type="spellStart"/>
            <w:r w:rsidRPr="008179F0">
              <w:rPr>
                <w:rFonts w:ascii="Times New Roman" w:hAnsi="Times New Roman" w:cs="Times New Roman"/>
                <w:i/>
                <w:iCs/>
                <w:sz w:val="24"/>
                <w:szCs w:val="20"/>
                <w:lang w:eastAsia="ar-SA"/>
              </w:rPr>
              <w:t>Rules</w:t>
            </w:r>
            <w:proofErr w:type="spellEnd"/>
            <w:r w:rsidRPr="008179F0">
              <w:rPr>
                <w:rFonts w:ascii="Times New Roman" w:hAnsi="Times New Roman" w:cs="Times New Roman"/>
                <w:i/>
                <w:iCs/>
                <w:sz w:val="24"/>
                <w:szCs w:val="20"/>
                <w:lang w:eastAsia="ar-SA"/>
              </w:rPr>
              <w:t xml:space="preserve"> </w:t>
            </w:r>
            <w:proofErr w:type="spellStart"/>
            <w:r w:rsidRPr="008179F0">
              <w:rPr>
                <w:rFonts w:ascii="Times New Roman" w:hAnsi="Times New Roman" w:cs="Times New Roman"/>
                <w:i/>
                <w:iCs/>
                <w:sz w:val="24"/>
                <w:szCs w:val="20"/>
                <w:lang w:eastAsia="ar-SA"/>
              </w:rPr>
              <w:t>for</w:t>
            </w:r>
            <w:proofErr w:type="spellEnd"/>
            <w:r w:rsidRPr="008179F0">
              <w:rPr>
                <w:rFonts w:ascii="Times New Roman" w:hAnsi="Times New Roman" w:cs="Times New Roman"/>
                <w:i/>
                <w:iCs/>
                <w:sz w:val="24"/>
                <w:szCs w:val="20"/>
                <w:lang w:eastAsia="ar-SA"/>
              </w:rPr>
              <w:t xml:space="preserve"> </w:t>
            </w:r>
            <w:proofErr w:type="spellStart"/>
            <w:r w:rsidRPr="008179F0">
              <w:rPr>
                <w:rFonts w:ascii="Times New Roman" w:hAnsi="Times New Roman" w:cs="Times New Roman"/>
                <w:i/>
                <w:iCs/>
                <w:sz w:val="24"/>
                <w:szCs w:val="20"/>
                <w:lang w:eastAsia="ar-SA"/>
              </w:rPr>
              <w:t>Demand</w:t>
            </w:r>
            <w:proofErr w:type="spellEnd"/>
            <w:r w:rsidRPr="008179F0">
              <w:rPr>
                <w:rFonts w:ascii="Times New Roman" w:hAnsi="Times New Roman" w:cs="Times New Roman"/>
                <w:i/>
                <w:iCs/>
                <w:sz w:val="24"/>
                <w:szCs w:val="20"/>
                <w:lang w:eastAsia="ar-SA"/>
              </w:rPr>
              <w:t xml:space="preserve"> </w:t>
            </w:r>
            <w:proofErr w:type="spellStart"/>
            <w:r w:rsidRPr="008179F0">
              <w:rPr>
                <w:rFonts w:ascii="Times New Roman" w:hAnsi="Times New Roman" w:cs="Times New Roman"/>
                <w:i/>
                <w:iCs/>
                <w:sz w:val="24"/>
                <w:szCs w:val="20"/>
                <w:lang w:eastAsia="ar-SA"/>
              </w:rPr>
              <w:t>Guaranties</w:t>
            </w:r>
            <w:proofErr w:type="spellEnd"/>
            <w:r w:rsidRPr="008179F0">
              <w:rPr>
                <w:rFonts w:ascii="Times New Roman" w:hAnsi="Times New Roman" w:cs="Times New Roman"/>
                <w:sz w:val="24"/>
                <w:szCs w:val="20"/>
                <w:lang w:eastAsia="ar-SA"/>
              </w:rPr>
              <w:t xml:space="preserve">”, ICC </w:t>
            </w:r>
            <w:proofErr w:type="spellStart"/>
            <w:r w:rsidRPr="008179F0">
              <w:rPr>
                <w:rFonts w:ascii="Times New Roman" w:hAnsi="Times New Roman" w:cs="Times New Roman"/>
                <w:i/>
                <w:iCs/>
                <w:sz w:val="24"/>
                <w:szCs w:val="20"/>
                <w:lang w:eastAsia="ar-SA"/>
              </w:rPr>
              <w:t>Publication</w:t>
            </w:r>
            <w:proofErr w:type="spellEnd"/>
            <w:r w:rsidRPr="008179F0">
              <w:rPr>
                <w:rFonts w:ascii="Times New Roman" w:hAnsi="Times New Roman" w:cs="Times New Roman"/>
                <w:sz w:val="24"/>
                <w:szCs w:val="20"/>
                <w:lang w:eastAsia="ar-SA"/>
              </w:rPr>
              <w:t xml:space="preserve"> No.758), bet attiecībā uz jautājumiem, kurus neregulē minētie Starptautiskās tirdzniecības palātas noteikumi, šai garantijai piemērojami Latvijas Republikas normatīvie akti. Prasības un strīdi, kas saistīti ar šo garantiju, izskatāmi Latvijas Republikas tiesā saskaņā ar Latvijas Republikas normatīvajiem tiesību aktiem;</w:t>
            </w:r>
          </w:p>
          <w:p w14:paraId="2C743B4B" w14:textId="77777777" w:rsidR="00BE479C" w:rsidRPr="008179F0" w:rsidRDefault="00BE479C" w:rsidP="00D40FCC">
            <w:pPr>
              <w:pStyle w:val="ListParagraph2"/>
              <w:suppressAutoHyphens/>
              <w:spacing w:after="0" w:line="240" w:lineRule="auto"/>
              <w:ind w:left="0"/>
              <w:jc w:val="both"/>
              <w:rPr>
                <w:rFonts w:ascii="Times New Roman" w:hAnsi="Times New Roman" w:cs="Times New Roman"/>
                <w:sz w:val="24"/>
                <w:szCs w:val="20"/>
                <w:lang w:eastAsia="ar-SA"/>
              </w:rPr>
            </w:pPr>
            <w:r w:rsidRPr="008179F0">
              <w:rPr>
                <w:rFonts w:ascii="Times New Roman" w:hAnsi="Times New Roman" w:cs="Times New Roman"/>
                <w:sz w:val="24"/>
                <w:szCs w:val="20"/>
                <w:lang w:eastAsia="ar-SA"/>
              </w:rPr>
              <w:t xml:space="preserve">9.14.2. Pasūtītājam nav jāpieprasa piedāvājuma nodrošinājuma summa no pretendenta pirms pieprasījuma iesniegšanas </w:t>
            </w:r>
            <w:r w:rsidRPr="008179F0">
              <w:rPr>
                <w:rFonts w:ascii="Times New Roman" w:hAnsi="Times New Roman" w:cs="Times New Roman"/>
                <w:sz w:val="24"/>
                <w:szCs w:val="20"/>
                <w:lang w:eastAsia="ar-SA"/>
              </w:rPr>
              <w:lastRenderedPageBreak/>
              <w:t>garantijas devējam;</w:t>
            </w:r>
          </w:p>
          <w:p w14:paraId="02136C2A" w14:textId="77777777" w:rsidR="00BE479C" w:rsidRPr="008179F0" w:rsidRDefault="00BE479C" w:rsidP="00D40FCC">
            <w:pPr>
              <w:pStyle w:val="ListParagraph2"/>
              <w:suppressAutoHyphens/>
              <w:spacing w:after="0" w:line="240" w:lineRule="auto"/>
              <w:ind w:left="0"/>
              <w:jc w:val="both"/>
              <w:rPr>
                <w:rFonts w:ascii="Times New Roman" w:hAnsi="Times New Roman" w:cs="Times New Roman"/>
                <w:sz w:val="24"/>
                <w:szCs w:val="20"/>
                <w:lang w:eastAsia="ar-SA"/>
              </w:rPr>
            </w:pPr>
            <w:r w:rsidRPr="008179F0">
              <w:rPr>
                <w:rFonts w:ascii="Times New Roman" w:hAnsi="Times New Roman" w:cs="Times New Roman"/>
                <w:sz w:val="24"/>
                <w:szCs w:val="20"/>
                <w:lang w:eastAsia="ar-SA"/>
              </w:rPr>
              <w:t>9.14.3. bankas garantijai jābūt no pretendenta puses neatsaucamai.</w:t>
            </w:r>
          </w:p>
          <w:p w14:paraId="3E293869" w14:textId="77777777" w:rsidR="00BE479C" w:rsidRPr="008179F0" w:rsidRDefault="00BE479C" w:rsidP="00D40FCC">
            <w:pPr>
              <w:pStyle w:val="ListParagraph2"/>
              <w:suppressAutoHyphens/>
              <w:spacing w:after="0" w:line="240" w:lineRule="auto"/>
              <w:ind w:left="0"/>
              <w:jc w:val="both"/>
              <w:rPr>
                <w:rFonts w:ascii="Times New Roman" w:hAnsi="Times New Roman" w:cs="Times New Roman"/>
                <w:sz w:val="24"/>
                <w:szCs w:val="20"/>
                <w:lang w:eastAsia="ar-SA"/>
              </w:rPr>
            </w:pPr>
            <w:r w:rsidRPr="008179F0">
              <w:rPr>
                <w:rFonts w:ascii="Times New Roman" w:hAnsi="Times New Roman" w:cs="Times New Roman"/>
                <w:sz w:val="24"/>
                <w:szCs w:val="20"/>
                <w:lang w:eastAsia="ar-SA"/>
              </w:rPr>
              <w:t>9.15. Ja piedāvājuma nodrošinājumu iesniedz piegādātāju apvienība, t.sk. personālsabiedrība, piedāvājuma nodrošinājumam jābūt izdotam uz visu personālsabiedrības vai piegādātāju apvienības dalībnieku vārdiem vai uz piegādātāju apvienības pilnvarotā pārstāvja vārda.</w:t>
            </w:r>
          </w:p>
          <w:p w14:paraId="4E65F3FB" w14:textId="77777777" w:rsidR="00BE479C" w:rsidRPr="008179F0" w:rsidRDefault="00BE479C" w:rsidP="00D40FCC">
            <w:pPr>
              <w:pStyle w:val="ListParagraph2"/>
              <w:suppressAutoHyphens/>
              <w:spacing w:after="0" w:line="240" w:lineRule="auto"/>
              <w:ind w:left="0"/>
              <w:jc w:val="both"/>
              <w:rPr>
                <w:rFonts w:ascii="Times New Roman" w:hAnsi="Times New Roman" w:cs="Times New Roman"/>
                <w:sz w:val="24"/>
                <w:szCs w:val="20"/>
                <w:lang w:eastAsia="ar-SA"/>
              </w:rPr>
            </w:pPr>
          </w:p>
        </w:tc>
        <w:tc>
          <w:tcPr>
            <w:tcW w:w="0" w:type="auto"/>
          </w:tcPr>
          <w:p w14:paraId="3D15CE2D" w14:textId="05874204" w:rsidR="00BE479C" w:rsidRPr="008179F0" w:rsidRDefault="008179F0" w:rsidP="00D40FCC">
            <w:pPr>
              <w:jc w:val="both"/>
              <w:rPr>
                <w:i/>
                <w:iCs/>
                <w:lang w:val="lv-LV" w:eastAsia="ar-SA"/>
              </w:rPr>
            </w:pPr>
            <w:r w:rsidRPr="008179F0">
              <w:rPr>
                <w:lang w:val="lv-LV" w:eastAsia="ar-SA"/>
              </w:rPr>
              <w:lastRenderedPageBreak/>
              <w:t>SIA "</w:t>
            </w:r>
            <w:proofErr w:type="spellStart"/>
            <w:r w:rsidRPr="008179F0">
              <w:rPr>
                <w:lang w:val="lv-LV" w:eastAsia="ar-SA"/>
              </w:rPr>
              <w:t>Edukas</w:t>
            </w:r>
            <w:proofErr w:type="spellEnd"/>
            <w:r w:rsidRPr="008179F0">
              <w:rPr>
                <w:lang w:val="lv-LV" w:eastAsia="ar-SA"/>
              </w:rPr>
              <w:t xml:space="preserve"> Latvia" </w:t>
            </w:r>
            <w:r>
              <w:rPr>
                <w:lang w:val="lv-LV" w:eastAsia="ar-SA"/>
              </w:rPr>
              <w:t>21.03.2022. iesniegtajā p</w:t>
            </w:r>
            <w:r w:rsidR="00BE479C" w:rsidRPr="008179F0">
              <w:rPr>
                <w:lang w:val="lv-LV" w:eastAsia="ar-SA"/>
              </w:rPr>
              <w:t xml:space="preserve">iedāvājumā iekļauts </w:t>
            </w:r>
            <w:r w:rsidRPr="008179F0">
              <w:rPr>
                <w:lang w:val="lv-LV" w:eastAsia="ar-SA"/>
              </w:rPr>
              <w:t xml:space="preserve">SIA </w:t>
            </w:r>
            <w:r w:rsidR="00BE479C" w:rsidRPr="008179F0">
              <w:rPr>
                <w:lang w:val="lv-LV" w:eastAsia="ar-SA"/>
              </w:rPr>
              <w:t>"</w:t>
            </w:r>
            <w:proofErr w:type="spellStart"/>
            <w:r w:rsidR="00BE479C" w:rsidRPr="008179F0">
              <w:rPr>
                <w:lang w:val="lv-LV" w:eastAsia="ar-SA"/>
              </w:rPr>
              <w:t>Edukas</w:t>
            </w:r>
            <w:proofErr w:type="spellEnd"/>
            <w:r w:rsidR="00BE479C" w:rsidRPr="008179F0">
              <w:rPr>
                <w:lang w:val="lv-LV" w:eastAsia="ar-SA"/>
              </w:rPr>
              <w:t xml:space="preserve"> Latvia" 21.03.2022. apliecinājums: </w:t>
            </w:r>
            <w:r w:rsidR="00BE479C" w:rsidRPr="008179F0">
              <w:rPr>
                <w:i/>
                <w:iCs/>
                <w:lang w:val="lv-LV" w:eastAsia="ar-SA"/>
              </w:rPr>
              <w:t>“</w:t>
            </w:r>
            <w:proofErr w:type="spellStart"/>
            <w:r w:rsidR="00BE479C" w:rsidRPr="008179F0">
              <w:rPr>
                <w:i/>
                <w:iCs/>
                <w:lang w:val="lv-LV" w:eastAsia="ar-SA"/>
              </w:rPr>
              <w:t>Edukas</w:t>
            </w:r>
            <w:proofErr w:type="spellEnd"/>
            <w:r w:rsidR="00BE479C" w:rsidRPr="008179F0">
              <w:rPr>
                <w:i/>
                <w:iCs/>
                <w:lang w:val="lv-LV" w:eastAsia="ar-SA"/>
              </w:rPr>
              <w:t xml:space="preserve"> Latvia SIA valdes locekļi </w:t>
            </w:r>
            <w:proofErr w:type="spellStart"/>
            <w:r w:rsidR="00BE479C" w:rsidRPr="008179F0">
              <w:rPr>
                <w:i/>
                <w:iCs/>
                <w:lang w:val="lv-LV" w:eastAsia="ar-SA"/>
              </w:rPr>
              <w:t>Rasmus</w:t>
            </w:r>
            <w:proofErr w:type="spellEnd"/>
            <w:r w:rsidR="00BE479C" w:rsidRPr="008179F0">
              <w:rPr>
                <w:i/>
                <w:iCs/>
                <w:lang w:val="lv-LV" w:eastAsia="ar-SA"/>
              </w:rPr>
              <w:t xml:space="preserve"> Gross un Mart </w:t>
            </w:r>
            <w:proofErr w:type="spellStart"/>
            <w:r w:rsidR="00BE479C" w:rsidRPr="008179F0">
              <w:rPr>
                <w:i/>
                <w:iCs/>
                <w:lang w:val="lv-LV" w:eastAsia="ar-SA"/>
              </w:rPr>
              <w:t>Raadik</w:t>
            </w:r>
            <w:proofErr w:type="spellEnd"/>
            <w:r w:rsidR="00BE479C" w:rsidRPr="008179F0">
              <w:rPr>
                <w:i/>
                <w:iCs/>
                <w:lang w:val="lv-LV" w:eastAsia="ar-SA"/>
              </w:rPr>
              <w:t xml:space="preserve"> personā apliecina, ka nodrošinājuma polises no mums neatkarīgu iemeslu dēļ elektroniski parakstītā formātā nav līdz mums nonākusi kaut arī vienošanās ar apdrošināšanas sabiedrību BALTA ir panākta. Nodrošinājuma polisi ar maksājuma uzdevumu apņemamies iesniegt līdz 22.marta pulksten 12.00.”</w:t>
            </w:r>
          </w:p>
          <w:p w14:paraId="08937934" w14:textId="77777777" w:rsidR="00BE479C" w:rsidRPr="008179F0" w:rsidRDefault="00BE479C" w:rsidP="00D40FCC">
            <w:pPr>
              <w:jc w:val="both"/>
              <w:rPr>
                <w:i/>
                <w:iCs/>
                <w:lang w:val="lv-LV" w:eastAsia="ar-SA"/>
              </w:rPr>
            </w:pPr>
          </w:p>
          <w:p w14:paraId="1C9D861A" w14:textId="77777777" w:rsidR="00BE479C" w:rsidRPr="008179F0" w:rsidRDefault="00BE479C" w:rsidP="00D40FCC">
            <w:pPr>
              <w:jc w:val="both"/>
              <w:rPr>
                <w:lang w:val="lv-LV" w:eastAsia="ar-SA"/>
              </w:rPr>
            </w:pPr>
            <w:r w:rsidRPr="008179F0">
              <w:rPr>
                <w:lang w:val="lv-LV" w:eastAsia="ar-SA"/>
              </w:rPr>
              <w:t xml:space="preserve">Pēc piedāvājumu iesniegšanas termiņa  (līdz 21.03.2022. plkst.10) </w:t>
            </w:r>
            <w:proofErr w:type="spellStart"/>
            <w:r w:rsidRPr="008179F0">
              <w:rPr>
                <w:lang w:val="lv-LV" w:eastAsia="ar-SA"/>
              </w:rPr>
              <w:t>Edukas</w:t>
            </w:r>
            <w:proofErr w:type="spellEnd"/>
            <w:r w:rsidRPr="008179F0">
              <w:rPr>
                <w:lang w:val="lv-LV" w:eastAsia="ar-SA"/>
              </w:rPr>
              <w:t xml:space="preserve"> Latvia" SIA uz Iepirkuma komisijas kontaktpersonas e-pasta adresi 22.03.2022. nosūtīja e-pastu, kuram pievienoti šādi dokumenti:</w:t>
            </w:r>
          </w:p>
          <w:p w14:paraId="622E4E7D" w14:textId="77777777" w:rsidR="00BE479C" w:rsidRPr="008179F0" w:rsidRDefault="00BE479C" w:rsidP="00D40FCC">
            <w:pPr>
              <w:jc w:val="both"/>
              <w:rPr>
                <w:lang w:val="lv-LV" w:eastAsia="ar-SA"/>
              </w:rPr>
            </w:pPr>
            <w:r w:rsidRPr="008179F0">
              <w:rPr>
                <w:lang w:val="lv-LV" w:eastAsia="ar-SA"/>
              </w:rPr>
              <w:t xml:space="preserve">1) līgumsaistību izpildes garantiju apdrošināšanas POLISE NR. 762711893, derīga </w:t>
            </w:r>
            <w:r w:rsidRPr="008179F0">
              <w:rPr>
                <w:b/>
                <w:bCs/>
                <w:lang w:val="lv-LV" w:eastAsia="ar-SA"/>
              </w:rPr>
              <w:t>no 22.03.2022</w:t>
            </w:r>
            <w:r w:rsidRPr="008179F0">
              <w:rPr>
                <w:lang w:val="lv-LV" w:eastAsia="ar-SA"/>
              </w:rPr>
              <w:t>. līdz 20.09.2022.;</w:t>
            </w:r>
          </w:p>
          <w:p w14:paraId="2585F059" w14:textId="77777777" w:rsidR="00BE479C" w:rsidRPr="008179F0" w:rsidRDefault="00BE479C" w:rsidP="00D40FCC">
            <w:pPr>
              <w:jc w:val="both"/>
              <w:rPr>
                <w:lang w:val="lv-LV" w:eastAsia="ar-SA"/>
              </w:rPr>
            </w:pPr>
            <w:r w:rsidRPr="008179F0">
              <w:rPr>
                <w:lang w:val="lv-LV" w:eastAsia="ar-SA"/>
              </w:rPr>
              <w:t xml:space="preserve">2) </w:t>
            </w:r>
            <w:r w:rsidRPr="008179F0">
              <w:rPr>
                <w:b/>
                <w:bCs/>
                <w:lang w:val="lv-LV" w:eastAsia="ar-SA"/>
              </w:rPr>
              <w:t>22.03.2022.</w:t>
            </w:r>
            <w:r w:rsidRPr="008179F0">
              <w:rPr>
                <w:lang w:val="lv-LV" w:eastAsia="ar-SA"/>
              </w:rPr>
              <w:t xml:space="preserve"> maksājuma dokuments.</w:t>
            </w:r>
          </w:p>
          <w:p w14:paraId="1E623F21" w14:textId="77777777" w:rsidR="00BE479C" w:rsidRPr="008179F0" w:rsidRDefault="00BE479C" w:rsidP="00D40FCC">
            <w:pPr>
              <w:jc w:val="both"/>
              <w:rPr>
                <w:lang w:val="lv-LV" w:eastAsia="ar-SA"/>
              </w:rPr>
            </w:pPr>
          </w:p>
          <w:p w14:paraId="3A1CA2B1" w14:textId="77777777" w:rsidR="00BE479C" w:rsidRPr="008179F0" w:rsidRDefault="00BE479C" w:rsidP="00D40FCC">
            <w:pPr>
              <w:jc w:val="both"/>
              <w:rPr>
                <w:lang w:val="lv-LV" w:eastAsia="ar-SA"/>
              </w:rPr>
            </w:pPr>
            <w:r w:rsidRPr="008179F0">
              <w:rPr>
                <w:lang w:val="lv-LV" w:eastAsia="ar-SA"/>
              </w:rPr>
              <w:t>Komisijas ieskatā šajā gadījumā vērā ņemami šādi Iepirkumu uzraudzības biroja lēmumi:</w:t>
            </w:r>
          </w:p>
          <w:p w14:paraId="779A21A3" w14:textId="77777777" w:rsidR="00BE479C" w:rsidRPr="008179F0" w:rsidRDefault="00BE479C" w:rsidP="00BE479C">
            <w:pPr>
              <w:pStyle w:val="Sarakstarindkopa"/>
              <w:numPr>
                <w:ilvl w:val="0"/>
                <w:numId w:val="13"/>
              </w:numPr>
              <w:contextualSpacing/>
              <w:jc w:val="both"/>
              <w:rPr>
                <w:lang w:val="lv-LV" w:eastAsia="ar-SA"/>
              </w:rPr>
            </w:pPr>
            <w:r w:rsidRPr="008179F0">
              <w:rPr>
                <w:lang w:val="lv-LV" w:eastAsia="ar-SA"/>
              </w:rPr>
              <w:t xml:space="preserve">21.09.2017. lēmums Nr.4-1.2/17-301, kurā </w:t>
            </w:r>
            <w:r w:rsidRPr="008179F0">
              <w:rPr>
                <w:lang w:val="lv-LV" w:eastAsia="ar-SA"/>
              </w:rPr>
              <w:lastRenderedPageBreak/>
              <w:t xml:space="preserve">cita starpā atzīts, ka gadījumā, ja pretendents kopā ar savu piedāvājumu neiesniedz prasīto piedāvājuma nodrošinājumu, kura pieprasīšanas mērķis ir tieši pārliecināties par piedāvājuma spēkā esību, pasūtītājam nav pamatoti piemērot Publisko iepirkumu likuma (turpmāk – PIL) 41.panta sesto daļu, kas paredz, ka, ja pasūtītājs konstatē, ka pieteikumā vai piedāvājumā ietvertā vai kandidāta vai pretendenta iesniegtā informācija vai dokuments ir neskaidrs vai nepilnīgs, tas pieprasa, lai kandidāts vai pretendents, vai kompetenta institūcija izskaidro vai papildina minēto informāciju vai dokumentu vai iesniedz trūkstošo dokumentu, jo </w:t>
            </w:r>
            <w:r w:rsidRPr="008179F0">
              <w:rPr>
                <w:b/>
                <w:bCs/>
                <w:lang w:val="lv-LV" w:eastAsia="ar-SA"/>
              </w:rPr>
              <w:t>minētā likuma norma ir attiecināma uz pretendentu atlases jeb kvalifikācijas dokumentiem, par kādu savukārt nav atzīstams piedāvājuma nodrošinājums;</w:t>
            </w:r>
          </w:p>
          <w:p w14:paraId="6F095309" w14:textId="77777777" w:rsidR="00BE479C" w:rsidRPr="008179F0" w:rsidRDefault="00BE479C" w:rsidP="00D40FCC">
            <w:pPr>
              <w:jc w:val="both"/>
              <w:rPr>
                <w:i/>
                <w:iCs/>
                <w:lang w:val="lv-LV" w:eastAsia="ar-SA"/>
              </w:rPr>
            </w:pPr>
          </w:p>
          <w:p w14:paraId="53C384F7" w14:textId="77777777" w:rsidR="00BE479C" w:rsidRPr="008179F0" w:rsidRDefault="00BE479C" w:rsidP="00BE479C">
            <w:pPr>
              <w:pStyle w:val="Sarakstarindkopa"/>
              <w:numPr>
                <w:ilvl w:val="0"/>
                <w:numId w:val="13"/>
              </w:numPr>
              <w:contextualSpacing/>
              <w:jc w:val="both"/>
              <w:rPr>
                <w:lang w:val="lv-LV" w:eastAsia="ar-SA"/>
              </w:rPr>
            </w:pPr>
            <w:r w:rsidRPr="008179F0">
              <w:rPr>
                <w:lang w:val="lv-LV" w:eastAsia="ar-SA"/>
              </w:rPr>
              <w:t>15.06.2020. lēmums Nr.4-1.2/20-101, kurā tika apstrīdēta pasūtītāja rīcību, ļaujot uzvarētājam konstatēto neatbilstību piedāvājuma nodrošinājumā novērst, ļaujot papildināt piedāvājuma nodrošinājumu ar jauniem noteikumiem, kuri sākotnēji tajā netika ietverti, jo tika uzskatīts, ka šāda piedāvājuma nodrošinājuma satura (noteikumu) papildināšana ir vērtējama kā</w:t>
            </w:r>
            <w:r w:rsidRPr="008179F0">
              <w:rPr>
                <w:b/>
                <w:bCs/>
                <w:lang w:val="lv-LV" w:eastAsia="ar-SA"/>
              </w:rPr>
              <w:t xml:space="preserve"> būtisku grozījumu veikšana, jo šo grozījumu rezultātā tiek būtiski mainītas no šī dokumenta izrietošās juridiskās sekas.</w:t>
            </w:r>
          </w:p>
          <w:p w14:paraId="0ED0EBF3" w14:textId="77777777" w:rsidR="00BE479C" w:rsidRPr="008179F0" w:rsidRDefault="00BE479C" w:rsidP="00D40FCC">
            <w:pPr>
              <w:jc w:val="both"/>
              <w:rPr>
                <w:lang w:val="lv-LV" w:eastAsia="ar-SA"/>
              </w:rPr>
            </w:pPr>
          </w:p>
          <w:p w14:paraId="7FF8722F" w14:textId="77777777" w:rsidR="00BE479C" w:rsidRPr="008179F0" w:rsidRDefault="00BE479C" w:rsidP="00D40FCC">
            <w:pPr>
              <w:pStyle w:val="ListParagraph2"/>
              <w:suppressAutoHyphens/>
              <w:spacing w:after="0" w:line="240" w:lineRule="auto"/>
              <w:ind w:left="0"/>
              <w:jc w:val="both"/>
              <w:rPr>
                <w:rFonts w:ascii="Times New Roman" w:hAnsi="Times New Roman" w:cs="Times New Roman"/>
                <w:sz w:val="24"/>
                <w:szCs w:val="24"/>
                <w:lang w:eastAsia="ar-SA"/>
              </w:rPr>
            </w:pPr>
            <w:r w:rsidRPr="008179F0">
              <w:rPr>
                <w:rFonts w:ascii="Times New Roman" w:hAnsi="Times New Roman" w:cs="Times New Roman"/>
                <w:sz w:val="24"/>
                <w:szCs w:val="24"/>
                <w:lang w:eastAsia="ar-SA"/>
              </w:rPr>
              <w:t>Nolikuma 11.3. punkts nosaka, ka pretendenta vai tā piedāvājuma neatbilstība kādai no Nolikumā izvirzītajām prasībām vai pieprasītas informācijas vai dokumenta neiesniegšana var būt par pamatu piedāvājuma noraidīšanai.</w:t>
            </w:r>
          </w:p>
        </w:tc>
      </w:tr>
    </w:tbl>
    <w:p w14:paraId="36C4B2D5" w14:textId="77777777" w:rsidR="008D3FB3" w:rsidRPr="008179F0" w:rsidRDefault="008D3FB3" w:rsidP="00FD3A54">
      <w:pPr>
        <w:jc w:val="both"/>
        <w:rPr>
          <w:lang w:val="lv-LV" w:eastAsia="ar-SA"/>
        </w:rPr>
      </w:pPr>
    </w:p>
    <w:tbl>
      <w:tblPr>
        <w:tblStyle w:val="Reatabula"/>
        <w:tblW w:w="0" w:type="auto"/>
        <w:tblLook w:val="04A0" w:firstRow="1" w:lastRow="0" w:firstColumn="1" w:lastColumn="0" w:noHBand="0" w:noVBand="1"/>
      </w:tblPr>
      <w:tblGrid>
        <w:gridCol w:w="6720"/>
        <w:gridCol w:w="3134"/>
      </w:tblGrid>
      <w:tr w:rsidR="008D3FB3" w:rsidRPr="008179F0" w14:paraId="1470B931" w14:textId="77777777" w:rsidTr="008D3FB3">
        <w:tc>
          <w:tcPr>
            <w:tcW w:w="0" w:type="auto"/>
          </w:tcPr>
          <w:p w14:paraId="36030E06" w14:textId="77777777" w:rsidR="008D3FB3" w:rsidRPr="008179F0" w:rsidRDefault="008D3FB3" w:rsidP="00D40FCC">
            <w:pPr>
              <w:jc w:val="both"/>
              <w:rPr>
                <w:lang w:val="lv-LV"/>
              </w:rPr>
            </w:pPr>
            <w:r w:rsidRPr="008179F0">
              <w:rPr>
                <w:lang w:val="lv-LV"/>
              </w:rPr>
              <w:t>Ja piedāvājumu iesniedzis tikai viens piegādātājs, – pamatojums iepirkuma procedūras nepārtraukšanai saskaņā ar šo noteikumu 19. punktu.</w:t>
            </w:r>
          </w:p>
        </w:tc>
        <w:tc>
          <w:tcPr>
            <w:tcW w:w="0" w:type="auto"/>
          </w:tcPr>
          <w:p w14:paraId="2E3DD067" w14:textId="77777777" w:rsidR="008D3FB3" w:rsidRPr="008179F0" w:rsidRDefault="008D3FB3" w:rsidP="00D40FCC">
            <w:pPr>
              <w:jc w:val="both"/>
              <w:rPr>
                <w:lang w:val="lv-LV"/>
              </w:rPr>
            </w:pPr>
            <w:r w:rsidRPr="008179F0">
              <w:rPr>
                <w:lang w:val="lv-LV"/>
              </w:rPr>
              <w:t>Nav attiecināms</w:t>
            </w:r>
          </w:p>
        </w:tc>
      </w:tr>
      <w:tr w:rsidR="008D3FB3" w:rsidRPr="008179F0" w14:paraId="0BECF31C" w14:textId="77777777" w:rsidTr="008D3FB3">
        <w:tc>
          <w:tcPr>
            <w:tcW w:w="0" w:type="auto"/>
          </w:tcPr>
          <w:p w14:paraId="437D4200" w14:textId="77777777" w:rsidR="008D3FB3" w:rsidRPr="008179F0" w:rsidRDefault="008D3FB3" w:rsidP="00D40FCC">
            <w:pPr>
              <w:jc w:val="both"/>
              <w:rPr>
                <w:lang w:val="lv-LV"/>
              </w:rPr>
            </w:pPr>
            <w:r w:rsidRPr="008179F0">
              <w:rPr>
                <w:lang w:val="lv-LV"/>
              </w:rPr>
              <w:t>Lēmuma pamatojums, ja iepirkuma komisija pieņēmusi lēmumu pārtraukt vai izbeigt iepirkuma procedūru</w:t>
            </w:r>
          </w:p>
        </w:tc>
        <w:tc>
          <w:tcPr>
            <w:tcW w:w="0" w:type="auto"/>
          </w:tcPr>
          <w:p w14:paraId="3759D27E" w14:textId="77777777" w:rsidR="008D3FB3" w:rsidRPr="008179F0" w:rsidRDefault="008D3FB3" w:rsidP="00D40FCC">
            <w:pPr>
              <w:jc w:val="both"/>
              <w:rPr>
                <w:lang w:val="lv-LV"/>
              </w:rPr>
            </w:pPr>
            <w:r w:rsidRPr="008179F0">
              <w:rPr>
                <w:lang w:val="lv-LV"/>
              </w:rPr>
              <w:t>Nav attiecināms</w:t>
            </w:r>
          </w:p>
        </w:tc>
      </w:tr>
      <w:tr w:rsidR="008D3FB3" w:rsidRPr="008179F0" w14:paraId="0BF69D96" w14:textId="77777777" w:rsidTr="008D3FB3">
        <w:tc>
          <w:tcPr>
            <w:tcW w:w="0" w:type="auto"/>
          </w:tcPr>
          <w:p w14:paraId="1C3729A7" w14:textId="77777777" w:rsidR="008D3FB3" w:rsidRPr="008179F0" w:rsidRDefault="008D3FB3" w:rsidP="00D40FCC">
            <w:pPr>
              <w:jc w:val="both"/>
              <w:rPr>
                <w:lang w:val="lv-LV"/>
              </w:rPr>
            </w:pPr>
            <w:r w:rsidRPr="008179F0">
              <w:rPr>
                <w:lang w:val="lv-LV"/>
              </w:rPr>
              <w:t>Piedāvājuma noraidīšanas pamatojums, ja iepirkuma komisija atzinusi piedāvājumu par nepamatoti lētu</w:t>
            </w:r>
          </w:p>
        </w:tc>
        <w:tc>
          <w:tcPr>
            <w:tcW w:w="0" w:type="auto"/>
          </w:tcPr>
          <w:p w14:paraId="0B45B327" w14:textId="77777777" w:rsidR="008D3FB3" w:rsidRPr="008179F0" w:rsidRDefault="008D3FB3" w:rsidP="00D40FCC">
            <w:pPr>
              <w:jc w:val="both"/>
              <w:rPr>
                <w:lang w:val="lv-LV"/>
              </w:rPr>
            </w:pPr>
            <w:r w:rsidRPr="008179F0">
              <w:rPr>
                <w:lang w:val="lv-LV"/>
              </w:rPr>
              <w:t>Nav attiecināms</w:t>
            </w:r>
          </w:p>
        </w:tc>
      </w:tr>
      <w:tr w:rsidR="008D3FB3" w:rsidRPr="008179F0" w14:paraId="3013BE6E" w14:textId="77777777" w:rsidTr="008D3FB3">
        <w:tc>
          <w:tcPr>
            <w:tcW w:w="0" w:type="auto"/>
          </w:tcPr>
          <w:p w14:paraId="0F0842BC" w14:textId="77777777" w:rsidR="008D3FB3" w:rsidRPr="008179F0" w:rsidRDefault="008D3FB3" w:rsidP="00D40FCC">
            <w:pPr>
              <w:jc w:val="both"/>
              <w:rPr>
                <w:lang w:val="lv-LV"/>
              </w:rPr>
            </w:pPr>
            <w:r w:rsidRPr="008179F0">
              <w:rPr>
                <w:lang w:val="lv-LV"/>
              </w:rPr>
              <w:t>Iemesli, kuru dēļ netiek paredzēta elektroniska piedāvājumu iesniegšana, ja pasūtītājam ir pienākums izmantot piedāvājumu saņemšanai elektroniskās informācijas sistēmas</w:t>
            </w:r>
          </w:p>
        </w:tc>
        <w:tc>
          <w:tcPr>
            <w:tcW w:w="0" w:type="auto"/>
          </w:tcPr>
          <w:p w14:paraId="4AF4E576" w14:textId="77777777" w:rsidR="008D3FB3" w:rsidRPr="008179F0" w:rsidRDefault="008D3FB3" w:rsidP="00D40FCC">
            <w:pPr>
              <w:jc w:val="both"/>
              <w:rPr>
                <w:lang w:val="lv-LV"/>
              </w:rPr>
            </w:pPr>
            <w:r w:rsidRPr="008179F0">
              <w:rPr>
                <w:lang w:val="lv-LV"/>
              </w:rPr>
              <w:t>Nav attiecināms</w:t>
            </w:r>
          </w:p>
        </w:tc>
      </w:tr>
      <w:tr w:rsidR="008D3FB3" w:rsidRPr="00C05AA6" w14:paraId="7ADBCA2D" w14:textId="77777777" w:rsidTr="008D3FB3">
        <w:tc>
          <w:tcPr>
            <w:tcW w:w="0" w:type="auto"/>
          </w:tcPr>
          <w:p w14:paraId="007D3E48" w14:textId="77777777" w:rsidR="008D3FB3" w:rsidRPr="008179F0" w:rsidRDefault="008D3FB3" w:rsidP="00D40FCC">
            <w:pPr>
              <w:jc w:val="both"/>
              <w:rPr>
                <w:lang w:val="lv-LV"/>
              </w:rPr>
            </w:pPr>
            <w:r w:rsidRPr="008179F0">
              <w:rPr>
                <w:lang w:val="lv-LV"/>
              </w:rPr>
              <w:t>Konstatētie interešu konflikti un pasākumi, kas veikti to novēršanai</w:t>
            </w:r>
          </w:p>
        </w:tc>
        <w:tc>
          <w:tcPr>
            <w:tcW w:w="0" w:type="auto"/>
          </w:tcPr>
          <w:p w14:paraId="5FCB0C19" w14:textId="77777777" w:rsidR="008D3FB3" w:rsidRPr="008179F0" w:rsidRDefault="008D3FB3" w:rsidP="00D40FCC">
            <w:pPr>
              <w:pStyle w:val="tv213"/>
              <w:spacing w:before="0" w:beforeAutospacing="0" w:after="0" w:afterAutospacing="0"/>
              <w:jc w:val="both"/>
              <w:rPr>
                <w:color w:val="000000" w:themeColor="text1"/>
              </w:rPr>
            </w:pPr>
            <w:r w:rsidRPr="008179F0">
              <w:rPr>
                <w:color w:val="000000" w:themeColor="text1"/>
              </w:rPr>
              <w:t>Nav konstatēti.</w:t>
            </w:r>
          </w:p>
          <w:p w14:paraId="0B9C00EA" w14:textId="77777777" w:rsidR="008D3FB3" w:rsidRPr="008179F0" w:rsidRDefault="008D3FB3" w:rsidP="00D40FCC">
            <w:pPr>
              <w:jc w:val="both"/>
              <w:rPr>
                <w:lang w:val="lv-LV"/>
              </w:rPr>
            </w:pPr>
            <w:r w:rsidRPr="008179F0">
              <w:rPr>
                <w:color w:val="000000" w:themeColor="text1"/>
                <w:lang w:val="lv-LV"/>
              </w:rPr>
              <w:t>Veiktas Publisko iepirkumu likuma III nodaļā paredzētās procedūras</w:t>
            </w:r>
          </w:p>
        </w:tc>
      </w:tr>
    </w:tbl>
    <w:p w14:paraId="46DCB46B" w14:textId="1C0247E9" w:rsidR="008D3FB3" w:rsidRPr="008179F0" w:rsidRDefault="008D3FB3" w:rsidP="00FD3A54">
      <w:pPr>
        <w:jc w:val="both"/>
        <w:rPr>
          <w:lang w:val="lv-LV" w:eastAsia="ar-SA"/>
        </w:rPr>
      </w:pPr>
    </w:p>
    <w:p w14:paraId="1E8D83B9" w14:textId="77777777" w:rsidR="008D3FB3" w:rsidRPr="008179F0" w:rsidRDefault="008D3FB3" w:rsidP="00FD3A54">
      <w:pPr>
        <w:jc w:val="both"/>
        <w:rPr>
          <w:lang w:val="lv-LV" w:eastAsia="ar-SA"/>
        </w:rPr>
      </w:pPr>
    </w:p>
    <w:p w14:paraId="681B5AFC" w14:textId="77777777" w:rsidR="008D3FB3" w:rsidRPr="008179F0" w:rsidRDefault="008D3FB3" w:rsidP="008D3FB3">
      <w:pPr>
        <w:rPr>
          <w:lang w:val="lv-LV"/>
        </w:rPr>
      </w:pPr>
      <w:r w:rsidRPr="008179F0">
        <w:rPr>
          <w:lang w:val="lv-LV"/>
        </w:rPr>
        <w:t>Komisijas priekšsēdētāja                                  Kristīne Graudumniece</w:t>
      </w:r>
    </w:p>
    <w:p w14:paraId="7C7E5F44" w14:textId="77777777" w:rsidR="008D3FB3" w:rsidRPr="008179F0" w:rsidRDefault="008D3FB3" w:rsidP="008D3FB3">
      <w:pPr>
        <w:rPr>
          <w:lang w:val="lv-LV"/>
        </w:rPr>
      </w:pPr>
    </w:p>
    <w:p w14:paraId="1719BF39" w14:textId="77777777" w:rsidR="008D3FB3" w:rsidRPr="008179F0" w:rsidRDefault="008D3FB3" w:rsidP="008D3FB3">
      <w:pPr>
        <w:rPr>
          <w:lang w:val="lv-LV"/>
        </w:rPr>
      </w:pPr>
      <w:r w:rsidRPr="008179F0">
        <w:rPr>
          <w:lang w:val="lv-LV"/>
        </w:rPr>
        <w:t>Graudumniece 67026892</w:t>
      </w:r>
    </w:p>
    <w:p w14:paraId="2B8FAB7D" w14:textId="77777777" w:rsidR="007D4EAB" w:rsidRPr="008179F0" w:rsidRDefault="007D4EAB" w:rsidP="007D4EAB">
      <w:pPr>
        <w:ind w:firstLine="709"/>
        <w:jc w:val="both"/>
        <w:rPr>
          <w:rFonts w:eastAsia="Calibri"/>
          <w:lang w:val="lv-LV"/>
        </w:rPr>
      </w:pPr>
    </w:p>
    <w:sectPr w:rsidR="007D4EAB" w:rsidRPr="008179F0" w:rsidSect="00BE479C">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ECD31" w14:textId="77777777" w:rsidR="00DA434B" w:rsidRDefault="00DA434B" w:rsidP="00EC652B">
      <w:r>
        <w:separator/>
      </w:r>
    </w:p>
  </w:endnote>
  <w:endnote w:type="continuationSeparator" w:id="0">
    <w:p w14:paraId="44F90624" w14:textId="77777777" w:rsidR="00DA434B" w:rsidRDefault="00DA434B" w:rsidP="00EC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027460"/>
      <w:docPartObj>
        <w:docPartGallery w:val="Page Numbers (Bottom of Page)"/>
        <w:docPartUnique/>
      </w:docPartObj>
    </w:sdtPr>
    <w:sdtEndPr/>
    <w:sdtContent>
      <w:p w14:paraId="40DC727B" w14:textId="77777777" w:rsidR="00014390" w:rsidRDefault="00014390">
        <w:pPr>
          <w:pStyle w:val="Kjene"/>
          <w:jc w:val="center"/>
        </w:pPr>
        <w:r>
          <w:fldChar w:fldCharType="begin"/>
        </w:r>
        <w:r>
          <w:instrText>PAGE   \* MERGEFORMAT</w:instrText>
        </w:r>
        <w:r>
          <w:fldChar w:fldCharType="separate"/>
        </w:r>
        <w:r>
          <w:rPr>
            <w:lang w:val="lv-LV"/>
          </w:rPr>
          <w:t>2</w:t>
        </w:r>
        <w:r>
          <w:fldChar w:fldCharType="end"/>
        </w:r>
      </w:p>
    </w:sdtContent>
  </w:sdt>
  <w:p w14:paraId="64209D8A" w14:textId="77777777" w:rsidR="00014390" w:rsidRDefault="0001439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216" w14:textId="77777777" w:rsidR="00DA434B" w:rsidRDefault="00DA434B" w:rsidP="00EC652B">
      <w:r>
        <w:separator/>
      </w:r>
    </w:p>
  </w:footnote>
  <w:footnote w:type="continuationSeparator" w:id="0">
    <w:p w14:paraId="17412F1D" w14:textId="77777777" w:rsidR="00DA434B" w:rsidRDefault="00DA434B" w:rsidP="00EC6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472303"/>
    <w:multiLevelType w:val="hybridMultilevel"/>
    <w:tmpl w:val="8E280B8A"/>
    <w:lvl w:ilvl="0" w:tplc="3612D4CC">
      <w:start w:val="1"/>
      <w:numFmt w:val="lowerLetter"/>
      <w:lvlText w:val="%1)"/>
      <w:lvlJc w:val="left"/>
      <w:pPr>
        <w:ind w:left="420" w:hanging="360"/>
      </w:pPr>
      <w:rPr>
        <w:rFonts w:hint="default"/>
      </w:rPr>
    </w:lvl>
    <w:lvl w:ilvl="1" w:tplc="000AFA72">
      <w:start w:val="16"/>
      <w:numFmt w:val="decimal"/>
      <w:lvlText w:val="%2"/>
      <w:lvlJc w:val="left"/>
      <w:pPr>
        <w:ind w:left="1140" w:hanging="360"/>
      </w:pPr>
      <w:rPr>
        <w:rFonts w:hint="default"/>
        <w:color w:val="000000"/>
      </w:r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 w15:restartNumberingAfterBreak="0">
    <w:nsid w:val="184C4AB1"/>
    <w:multiLevelType w:val="hybridMultilevel"/>
    <w:tmpl w:val="528ACB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2005A2"/>
    <w:multiLevelType w:val="hybridMultilevel"/>
    <w:tmpl w:val="74A662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38477D"/>
    <w:multiLevelType w:val="hybridMultilevel"/>
    <w:tmpl w:val="A724B9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1B1B1A"/>
    <w:multiLevelType w:val="hybridMultilevel"/>
    <w:tmpl w:val="582CF0DE"/>
    <w:lvl w:ilvl="0" w:tplc="BC70BFFA">
      <w:start w:val="16"/>
      <w:numFmt w:val="decimal"/>
      <w:lvlText w:val="%1"/>
      <w:lvlJc w:val="left"/>
      <w:pPr>
        <w:ind w:left="720" w:hanging="360"/>
      </w:pPr>
      <w:rPr>
        <w:rFonts w:hint="default"/>
        <w:b w:val="0"/>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A56E35"/>
    <w:multiLevelType w:val="multilevel"/>
    <w:tmpl w:val="B38A3628"/>
    <w:lvl w:ilvl="0">
      <w:start w:val="1"/>
      <w:numFmt w:val="decimal"/>
      <w:lvlText w:val="%1."/>
      <w:lvlJc w:val="left"/>
      <w:pPr>
        <w:ind w:left="360" w:hanging="360"/>
      </w:pPr>
      <w:rPr>
        <w:b/>
        <w:bCs/>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C3A1B9B"/>
    <w:multiLevelType w:val="hybridMultilevel"/>
    <w:tmpl w:val="7722C8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738F0A8F"/>
    <w:multiLevelType w:val="multilevel"/>
    <w:tmpl w:val="0568AC4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i w:val="0"/>
        <w:color w:val="000000"/>
        <w:sz w:val="26"/>
        <w:szCs w:val="24"/>
      </w:rPr>
    </w:lvl>
    <w:lvl w:ilvl="2">
      <w:start w:val="1"/>
      <w:numFmt w:val="decimal"/>
      <w:lvlText w:val="%1.%2.%3."/>
      <w:lvlJc w:val="left"/>
      <w:pPr>
        <w:tabs>
          <w:tab w:val="num" w:pos="1440"/>
        </w:tabs>
        <w:ind w:left="1224" w:hanging="504"/>
      </w:pPr>
      <w:rPr>
        <w:b/>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26953"/>
    <w:multiLevelType w:val="multilevel"/>
    <w:tmpl w:val="0409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554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num w:numId="1">
    <w:abstractNumId w:val="8"/>
  </w:num>
  <w:num w:numId="2">
    <w:abstractNumId w:val="0"/>
  </w:num>
  <w:num w:numId="3">
    <w:abstractNumId w:val="1"/>
  </w:num>
  <w:num w:numId="4">
    <w:abstractNumId w:val="10"/>
  </w:num>
  <w:num w:numId="5">
    <w:abstractNumId w:val="4"/>
  </w:num>
  <w:num w:numId="6">
    <w:abstractNumId w:val="3"/>
  </w:num>
  <w:num w:numId="7">
    <w:abstractNumId w:val="9"/>
  </w:num>
  <w:num w:numId="8">
    <w:abstractNumId w:val="7"/>
  </w:num>
  <w:num w:numId="9">
    <w:abstractNumId w:val="2"/>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14390"/>
    <w:rsid w:val="0007139A"/>
    <w:rsid w:val="000B676B"/>
    <w:rsid w:val="00116BA7"/>
    <w:rsid w:val="00266ECF"/>
    <w:rsid w:val="002867C7"/>
    <w:rsid w:val="00356CD5"/>
    <w:rsid w:val="003D47DA"/>
    <w:rsid w:val="00453DE3"/>
    <w:rsid w:val="00472895"/>
    <w:rsid w:val="004755CB"/>
    <w:rsid w:val="004D1C52"/>
    <w:rsid w:val="00512948"/>
    <w:rsid w:val="005609E6"/>
    <w:rsid w:val="00576A93"/>
    <w:rsid w:val="006817F2"/>
    <w:rsid w:val="006A37A1"/>
    <w:rsid w:val="0071585F"/>
    <w:rsid w:val="00755109"/>
    <w:rsid w:val="00790877"/>
    <w:rsid w:val="007D4EAB"/>
    <w:rsid w:val="008045DD"/>
    <w:rsid w:val="008179F0"/>
    <w:rsid w:val="008659C3"/>
    <w:rsid w:val="008D3FB3"/>
    <w:rsid w:val="00980031"/>
    <w:rsid w:val="009909B0"/>
    <w:rsid w:val="00995309"/>
    <w:rsid w:val="009C19E6"/>
    <w:rsid w:val="00A42CAE"/>
    <w:rsid w:val="00A56E70"/>
    <w:rsid w:val="00B96898"/>
    <w:rsid w:val="00BE479C"/>
    <w:rsid w:val="00C05AA6"/>
    <w:rsid w:val="00C43A1B"/>
    <w:rsid w:val="00D42549"/>
    <w:rsid w:val="00D63FD7"/>
    <w:rsid w:val="00D8280E"/>
    <w:rsid w:val="00DA434B"/>
    <w:rsid w:val="00E17D1C"/>
    <w:rsid w:val="00EC652B"/>
    <w:rsid w:val="00EE7EC1"/>
    <w:rsid w:val="00F75059"/>
    <w:rsid w:val="00FC0D26"/>
    <w:rsid w:val="00FD3A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E68C6"/>
  <w15:docId w15:val="{57E60C32-A392-491A-B59B-C1F77F27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paragraph" w:styleId="Virsraksts1">
    <w:name w:val="heading 1"/>
    <w:aliases w:val="Section Heading,heading1,Antraste 1,h1,Hoofdstuk"/>
    <w:next w:val="Parasts"/>
    <w:link w:val="Virsraksts1Rakstz"/>
    <w:uiPriority w:val="9"/>
    <w:qFormat/>
    <w:rsid w:val="008659C3"/>
    <w:pPr>
      <w:keepNext/>
      <w:keepLines/>
      <w:numPr>
        <w:numId w:val="12"/>
      </w:numPr>
      <w:spacing w:after="5" w:line="271" w:lineRule="auto"/>
      <w:ind w:right="102"/>
      <w:jc w:val="center"/>
      <w:outlineLvl w:val="0"/>
    </w:pPr>
    <w:rPr>
      <w:rFonts w:ascii="Times New Roman" w:eastAsia="Times New Roman" w:hAnsi="Times New Roman" w:cs="Times New Roman"/>
      <w:b/>
      <w:color w:val="000000"/>
      <w:sz w:val="24"/>
      <w:lang w:eastAsia="lv-LV"/>
    </w:rPr>
  </w:style>
  <w:style w:type="paragraph" w:styleId="Virsraksts2">
    <w:name w:val="heading 2"/>
    <w:next w:val="Parasts"/>
    <w:link w:val="Virsraksts2Rakstz"/>
    <w:uiPriority w:val="99"/>
    <w:unhideWhenUsed/>
    <w:qFormat/>
    <w:rsid w:val="008659C3"/>
    <w:pPr>
      <w:keepNext/>
      <w:keepLines/>
      <w:numPr>
        <w:ilvl w:val="1"/>
        <w:numId w:val="12"/>
      </w:numPr>
      <w:spacing w:after="5" w:line="271" w:lineRule="auto"/>
      <w:ind w:right="102"/>
      <w:jc w:val="both"/>
      <w:outlineLvl w:val="1"/>
    </w:pPr>
    <w:rPr>
      <w:rFonts w:ascii="Times New Roman" w:eastAsia="Times New Roman" w:hAnsi="Times New Roman" w:cs="Times New Roman"/>
      <w:color w:val="000000"/>
      <w:sz w:val="24"/>
      <w:lang w:eastAsia="lv-LV"/>
    </w:rPr>
  </w:style>
  <w:style w:type="paragraph" w:styleId="Virsraksts3">
    <w:name w:val="heading 3"/>
    <w:basedOn w:val="Parasts"/>
    <w:next w:val="Parasts"/>
    <w:link w:val="Virsraksts3Rakstz"/>
    <w:uiPriority w:val="9"/>
    <w:unhideWhenUsed/>
    <w:qFormat/>
    <w:rsid w:val="008659C3"/>
    <w:pPr>
      <w:keepNext/>
      <w:keepLines/>
      <w:numPr>
        <w:ilvl w:val="2"/>
        <w:numId w:val="12"/>
      </w:numPr>
      <w:spacing w:line="266" w:lineRule="auto"/>
      <w:ind w:right="96"/>
      <w:jc w:val="both"/>
      <w:outlineLvl w:val="2"/>
    </w:pPr>
    <w:rPr>
      <w:rFonts w:eastAsiaTheme="majorEastAsia" w:cstheme="majorBidi"/>
      <w:bCs/>
      <w:szCs w:val="22"/>
      <w:lang w:val="lv-LV" w:eastAsia="lv-LV"/>
    </w:rPr>
  </w:style>
  <w:style w:type="paragraph" w:styleId="Virsraksts4">
    <w:name w:val="heading 4"/>
    <w:basedOn w:val="Parasts"/>
    <w:next w:val="Parasts"/>
    <w:link w:val="Virsraksts4Rakstz"/>
    <w:uiPriority w:val="9"/>
    <w:unhideWhenUsed/>
    <w:qFormat/>
    <w:rsid w:val="008659C3"/>
    <w:pPr>
      <w:keepNext/>
      <w:keepLines/>
      <w:numPr>
        <w:ilvl w:val="3"/>
        <w:numId w:val="12"/>
      </w:numPr>
      <w:spacing w:before="200" w:line="266" w:lineRule="auto"/>
      <w:ind w:right="96"/>
      <w:jc w:val="both"/>
      <w:outlineLvl w:val="3"/>
    </w:pPr>
    <w:rPr>
      <w:rFonts w:asciiTheme="majorHAnsi" w:eastAsiaTheme="majorEastAsia" w:hAnsiTheme="majorHAnsi" w:cstheme="majorBidi"/>
      <w:b/>
      <w:bCs/>
      <w:i/>
      <w:iCs/>
      <w:color w:val="4F81BD" w:themeColor="accent1"/>
      <w:szCs w:val="22"/>
      <w:lang w:val="lv-LV" w:eastAsia="lv-LV"/>
    </w:rPr>
  </w:style>
  <w:style w:type="paragraph" w:styleId="Virsraksts5">
    <w:name w:val="heading 5"/>
    <w:basedOn w:val="Parasts"/>
    <w:next w:val="Parasts"/>
    <w:link w:val="Virsraksts5Rakstz"/>
    <w:uiPriority w:val="9"/>
    <w:semiHidden/>
    <w:unhideWhenUsed/>
    <w:qFormat/>
    <w:rsid w:val="008659C3"/>
    <w:pPr>
      <w:keepNext/>
      <w:keepLines/>
      <w:numPr>
        <w:ilvl w:val="4"/>
        <w:numId w:val="12"/>
      </w:numPr>
      <w:spacing w:before="200" w:line="266" w:lineRule="auto"/>
      <w:ind w:right="96"/>
      <w:jc w:val="both"/>
      <w:outlineLvl w:val="4"/>
    </w:pPr>
    <w:rPr>
      <w:rFonts w:asciiTheme="majorHAnsi" w:eastAsiaTheme="majorEastAsia" w:hAnsiTheme="majorHAnsi" w:cstheme="majorBidi"/>
      <w:color w:val="243F60" w:themeColor="accent1" w:themeShade="7F"/>
      <w:szCs w:val="22"/>
      <w:lang w:val="lv-LV" w:eastAsia="lv-LV"/>
    </w:rPr>
  </w:style>
  <w:style w:type="paragraph" w:styleId="Virsraksts6">
    <w:name w:val="heading 6"/>
    <w:basedOn w:val="Parasts"/>
    <w:next w:val="Parasts"/>
    <w:link w:val="Virsraksts6Rakstz"/>
    <w:uiPriority w:val="9"/>
    <w:semiHidden/>
    <w:unhideWhenUsed/>
    <w:qFormat/>
    <w:rsid w:val="008659C3"/>
    <w:pPr>
      <w:keepNext/>
      <w:keepLines/>
      <w:numPr>
        <w:ilvl w:val="5"/>
        <w:numId w:val="12"/>
      </w:numPr>
      <w:spacing w:before="200" w:line="266" w:lineRule="auto"/>
      <w:ind w:right="96"/>
      <w:jc w:val="both"/>
      <w:outlineLvl w:val="5"/>
    </w:pPr>
    <w:rPr>
      <w:rFonts w:asciiTheme="majorHAnsi" w:eastAsiaTheme="majorEastAsia" w:hAnsiTheme="majorHAnsi" w:cstheme="majorBidi"/>
      <w:i/>
      <w:iCs/>
      <w:color w:val="243F60" w:themeColor="accent1" w:themeShade="7F"/>
      <w:szCs w:val="22"/>
      <w:lang w:val="lv-LV" w:eastAsia="lv-LV"/>
    </w:rPr>
  </w:style>
  <w:style w:type="paragraph" w:styleId="Virsraksts7">
    <w:name w:val="heading 7"/>
    <w:basedOn w:val="Parasts"/>
    <w:next w:val="Parasts"/>
    <w:link w:val="Virsraksts7Rakstz"/>
    <w:uiPriority w:val="9"/>
    <w:semiHidden/>
    <w:unhideWhenUsed/>
    <w:qFormat/>
    <w:rsid w:val="008659C3"/>
    <w:pPr>
      <w:keepNext/>
      <w:keepLines/>
      <w:numPr>
        <w:ilvl w:val="6"/>
        <w:numId w:val="12"/>
      </w:numPr>
      <w:spacing w:before="200" w:line="266" w:lineRule="auto"/>
      <w:ind w:right="96"/>
      <w:jc w:val="both"/>
      <w:outlineLvl w:val="6"/>
    </w:pPr>
    <w:rPr>
      <w:rFonts w:asciiTheme="majorHAnsi" w:eastAsiaTheme="majorEastAsia" w:hAnsiTheme="majorHAnsi" w:cstheme="majorBidi"/>
      <w:i/>
      <w:iCs/>
      <w:color w:val="404040" w:themeColor="text1" w:themeTint="BF"/>
      <w:szCs w:val="22"/>
      <w:lang w:val="lv-LV" w:eastAsia="lv-LV"/>
    </w:rPr>
  </w:style>
  <w:style w:type="paragraph" w:styleId="Virsraksts8">
    <w:name w:val="heading 8"/>
    <w:basedOn w:val="Parasts"/>
    <w:next w:val="Parasts"/>
    <w:link w:val="Virsraksts8Rakstz"/>
    <w:uiPriority w:val="9"/>
    <w:semiHidden/>
    <w:unhideWhenUsed/>
    <w:qFormat/>
    <w:rsid w:val="008659C3"/>
    <w:pPr>
      <w:keepNext/>
      <w:keepLines/>
      <w:numPr>
        <w:ilvl w:val="7"/>
        <w:numId w:val="12"/>
      </w:numPr>
      <w:spacing w:before="200" w:line="266" w:lineRule="auto"/>
      <w:ind w:right="96"/>
      <w:jc w:val="both"/>
      <w:outlineLvl w:val="7"/>
    </w:pPr>
    <w:rPr>
      <w:rFonts w:asciiTheme="majorHAnsi" w:eastAsiaTheme="majorEastAsia" w:hAnsiTheme="majorHAnsi" w:cstheme="majorBidi"/>
      <w:color w:val="404040" w:themeColor="text1" w:themeTint="BF"/>
      <w:sz w:val="20"/>
      <w:szCs w:val="20"/>
      <w:lang w:val="lv-LV" w:eastAsia="lv-LV"/>
    </w:rPr>
  </w:style>
  <w:style w:type="paragraph" w:styleId="Virsraksts9">
    <w:name w:val="heading 9"/>
    <w:basedOn w:val="Parasts"/>
    <w:next w:val="Parasts"/>
    <w:link w:val="Virsraksts9Rakstz"/>
    <w:uiPriority w:val="9"/>
    <w:semiHidden/>
    <w:unhideWhenUsed/>
    <w:qFormat/>
    <w:rsid w:val="008659C3"/>
    <w:pPr>
      <w:keepNext/>
      <w:keepLines/>
      <w:numPr>
        <w:ilvl w:val="8"/>
        <w:numId w:val="12"/>
      </w:numPr>
      <w:spacing w:before="200" w:line="266" w:lineRule="auto"/>
      <w:ind w:right="96"/>
      <w:jc w:val="both"/>
      <w:outlineLvl w:val="8"/>
    </w:pPr>
    <w:rPr>
      <w:rFonts w:asciiTheme="majorHAnsi" w:eastAsiaTheme="majorEastAsia" w:hAnsiTheme="majorHAnsi" w:cstheme="majorBidi"/>
      <w:i/>
      <w:iCs/>
      <w:color w:val="404040" w:themeColor="text1" w:themeTint="BF"/>
      <w:sz w:val="20"/>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2,Virsraksti,Numurets,PPS_Bullet,List Paragraph,Colorful List - Accent 12,List Paragraph1,syle 1"/>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syle 1 Rakstz."/>
    <w:link w:val="Sarakstarindkopa"/>
    <w:qFormat/>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customStyle="1" w:styleId="tv213">
    <w:name w:val="tv213"/>
    <w:basedOn w:val="Parasts"/>
    <w:rsid w:val="00FD3A54"/>
    <w:pPr>
      <w:spacing w:before="100" w:beforeAutospacing="1" w:after="100" w:afterAutospacing="1"/>
    </w:pPr>
    <w:rPr>
      <w:lang w:val="lv-LV" w:eastAsia="lv-LV"/>
    </w:rPr>
  </w:style>
  <w:style w:type="character" w:styleId="Hipersaite">
    <w:name w:val="Hyperlink"/>
    <w:basedOn w:val="Noklusjumarindkopasfonts"/>
    <w:uiPriority w:val="99"/>
    <w:unhideWhenUsed/>
    <w:rsid w:val="00FD3A54"/>
    <w:rPr>
      <w:color w:val="0000FF"/>
      <w:u w:val="single"/>
    </w:rPr>
  </w:style>
  <w:style w:type="character" w:styleId="Neatrisintapieminana">
    <w:name w:val="Unresolved Mention"/>
    <w:basedOn w:val="Noklusjumarindkopasfonts"/>
    <w:uiPriority w:val="99"/>
    <w:semiHidden/>
    <w:unhideWhenUsed/>
    <w:rsid w:val="00266ECF"/>
    <w:rPr>
      <w:color w:val="605E5C"/>
      <w:shd w:val="clear" w:color="auto" w:fill="E1DFDD"/>
    </w:rPr>
  </w:style>
  <w:style w:type="paragraph" w:customStyle="1" w:styleId="Outline4limenis">
    <w:name w:val="Outline 4 limenis"/>
    <w:basedOn w:val="Pamattekstsaratkpi"/>
    <w:rsid w:val="00A56E70"/>
    <w:pPr>
      <w:widowControl w:val="0"/>
      <w:tabs>
        <w:tab w:val="num" w:pos="0"/>
      </w:tabs>
      <w:suppressAutoHyphens/>
      <w:ind w:left="0"/>
      <w:jc w:val="both"/>
    </w:pPr>
    <w:rPr>
      <w:color w:val="000000"/>
      <w:sz w:val="28"/>
      <w:szCs w:val="28"/>
      <w:lang w:val="lv-LV" w:eastAsia="ar-SA"/>
    </w:rPr>
  </w:style>
  <w:style w:type="paragraph" w:styleId="Pamattekstsaratkpi">
    <w:name w:val="Body Text Indent"/>
    <w:basedOn w:val="Parasts"/>
    <w:link w:val="PamattekstsaratkpiRakstz"/>
    <w:uiPriority w:val="99"/>
    <w:semiHidden/>
    <w:unhideWhenUsed/>
    <w:rsid w:val="00A56E70"/>
    <w:pPr>
      <w:spacing w:after="120"/>
      <w:ind w:left="283"/>
    </w:pPr>
  </w:style>
  <w:style w:type="character" w:customStyle="1" w:styleId="PamattekstsaratkpiRakstz">
    <w:name w:val="Pamatteksts ar atkāpi Rakstz."/>
    <w:basedOn w:val="Noklusjumarindkopasfonts"/>
    <w:link w:val="Pamattekstsaratkpi"/>
    <w:uiPriority w:val="99"/>
    <w:semiHidden/>
    <w:rsid w:val="00A56E70"/>
    <w:rPr>
      <w:rFonts w:ascii="Times New Roman" w:eastAsia="Times New Roman" w:hAnsi="Times New Roman" w:cs="Times New Roman"/>
      <w:sz w:val="24"/>
      <w:szCs w:val="24"/>
      <w:lang w:val="en-US"/>
    </w:rPr>
  </w:style>
  <w:style w:type="paragraph" w:styleId="Galvene">
    <w:name w:val="header"/>
    <w:basedOn w:val="Parasts"/>
    <w:link w:val="GalveneRakstz"/>
    <w:uiPriority w:val="99"/>
    <w:unhideWhenUsed/>
    <w:rsid w:val="00EC652B"/>
    <w:pPr>
      <w:tabs>
        <w:tab w:val="center" w:pos="4153"/>
        <w:tab w:val="right" w:pos="8306"/>
      </w:tabs>
    </w:pPr>
  </w:style>
  <w:style w:type="character" w:customStyle="1" w:styleId="GalveneRakstz">
    <w:name w:val="Galvene Rakstz."/>
    <w:basedOn w:val="Noklusjumarindkopasfonts"/>
    <w:link w:val="Galvene"/>
    <w:uiPriority w:val="99"/>
    <w:rsid w:val="00EC652B"/>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EC652B"/>
    <w:pPr>
      <w:tabs>
        <w:tab w:val="center" w:pos="4153"/>
        <w:tab w:val="right" w:pos="8306"/>
      </w:tabs>
    </w:pPr>
  </w:style>
  <w:style w:type="character" w:customStyle="1" w:styleId="KjeneRakstz">
    <w:name w:val="Kājene Rakstz."/>
    <w:basedOn w:val="Noklusjumarindkopasfonts"/>
    <w:link w:val="Kjene"/>
    <w:uiPriority w:val="99"/>
    <w:rsid w:val="00EC652B"/>
    <w:rPr>
      <w:rFonts w:ascii="Times New Roman" w:eastAsia="Times New Roman" w:hAnsi="Times New Roman" w:cs="Times New Roman"/>
      <w:sz w:val="24"/>
      <w:szCs w:val="24"/>
      <w:lang w:val="en-US"/>
    </w:rPr>
  </w:style>
  <w:style w:type="table" w:customStyle="1" w:styleId="Reatabula1">
    <w:name w:val="Režģa tabula1"/>
    <w:basedOn w:val="Parastatabula"/>
    <w:next w:val="Reatabula"/>
    <w:rsid w:val="000B676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uiPriority w:val="99"/>
    <w:rsid w:val="000B676B"/>
    <w:rPr>
      <w:rFonts w:ascii="Times New Roman" w:hAnsi="Times New Roman" w:cs="Times New Roman"/>
      <w:sz w:val="22"/>
      <w:szCs w:val="22"/>
    </w:rPr>
  </w:style>
  <w:style w:type="paragraph" w:customStyle="1" w:styleId="Nodaa">
    <w:name w:val="Nodaļa"/>
    <w:basedOn w:val="Parasts"/>
    <w:rsid w:val="006817F2"/>
    <w:pPr>
      <w:keepNext/>
      <w:tabs>
        <w:tab w:val="num" w:pos="360"/>
      </w:tabs>
      <w:spacing w:before="240" w:after="240"/>
      <w:ind w:left="357" w:hanging="357"/>
      <w:jc w:val="center"/>
    </w:pPr>
    <w:rPr>
      <w:b/>
      <w:sz w:val="28"/>
      <w:szCs w:val="20"/>
      <w:lang w:val="lv-LV"/>
    </w:rPr>
  </w:style>
  <w:style w:type="character" w:styleId="Izmantotahipersaite">
    <w:name w:val="FollowedHyperlink"/>
    <w:basedOn w:val="Noklusjumarindkopasfonts"/>
    <w:uiPriority w:val="99"/>
    <w:semiHidden/>
    <w:unhideWhenUsed/>
    <w:rsid w:val="004D1C52"/>
    <w:rPr>
      <w:color w:val="800080" w:themeColor="followedHyperlink"/>
      <w:u w:val="single"/>
    </w:rPr>
  </w:style>
  <w:style w:type="character" w:styleId="Lappusesnumurs">
    <w:name w:val="page number"/>
    <w:basedOn w:val="Noklusjumarindkopasfonts"/>
    <w:rsid w:val="00B96898"/>
  </w:style>
  <w:style w:type="character" w:customStyle="1" w:styleId="Virsraksts1Rakstz">
    <w:name w:val="Virsraksts 1 Rakstz."/>
    <w:aliases w:val="Section Heading Rakstz.,heading1 Rakstz.,Antraste 1 Rakstz.,h1 Rakstz.,Hoofdstuk Rakstz."/>
    <w:basedOn w:val="Noklusjumarindkopasfonts"/>
    <w:link w:val="Virsraksts1"/>
    <w:uiPriority w:val="9"/>
    <w:rsid w:val="008659C3"/>
    <w:rPr>
      <w:rFonts w:ascii="Times New Roman" w:eastAsia="Times New Roman" w:hAnsi="Times New Roman" w:cs="Times New Roman"/>
      <w:b/>
      <w:color w:val="000000"/>
      <w:sz w:val="24"/>
      <w:lang w:eastAsia="lv-LV"/>
    </w:rPr>
  </w:style>
  <w:style w:type="character" w:customStyle="1" w:styleId="Virsraksts2Rakstz">
    <w:name w:val="Virsraksts 2 Rakstz."/>
    <w:basedOn w:val="Noklusjumarindkopasfonts"/>
    <w:link w:val="Virsraksts2"/>
    <w:uiPriority w:val="99"/>
    <w:rsid w:val="008659C3"/>
    <w:rPr>
      <w:rFonts w:ascii="Times New Roman" w:eastAsia="Times New Roman" w:hAnsi="Times New Roman" w:cs="Times New Roman"/>
      <w:color w:val="000000"/>
      <w:sz w:val="24"/>
      <w:lang w:eastAsia="lv-LV"/>
    </w:rPr>
  </w:style>
  <w:style w:type="character" w:customStyle="1" w:styleId="Virsraksts3Rakstz">
    <w:name w:val="Virsraksts 3 Rakstz."/>
    <w:basedOn w:val="Noklusjumarindkopasfonts"/>
    <w:link w:val="Virsraksts3"/>
    <w:uiPriority w:val="9"/>
    <w:rsid w:val="008659C3"/>
    <w:rPr>
      <w:rFonts w:ascii="Times New Roman" w:eastAsiaTheme="majorEastAsia" w:hAnsi="Times New Roman" w:cstheme="majorBidi"/>
      <w:bCs/>
      <w:sz w:val="24"/>
      <w:lang w:eastAsia="lv-LV"/>
    </w:rPr>
  </w:style>
  <w:style w:type="character" w:customStyle="1" w:styleId="Virsraksts4Rakstz">
    <w:name w:val="Virsraksts 4 Rakstz."/>
    <w:basedOn w:val="Noklusjumarindkopasfonts"/>
    <w:link w:val="Virsraksts4"/>
    <w:uiPriority w:val="9"/>
    <w:rsid w:val="008659C3"/>
    <w:rPr>
      <w:rFonts w:asciiTheme="majorHAnsi" w:eastAsiaTheme="majorEastAsia" w:hAnsiTheme="majorHAnsi" w:cstheme="majorBidi"/>
      <w:b/>
      <w:bCs/>
      <w:i/>
      <w:iCs/>
      <w:color w:val="4F81BD" w:themeColor="accent1"/>
      <w:sz w:val="24"/>
      <w:lang w:eastAsia="lv-LV"/>
    </w:rPr>
  </w:style>
  <w:style w:type="character" w:customStyle="1" w:styleId="Virsraksts5Rakstz">
    <w:name w:val="Virsraksts 5 Rakstz."/>
    <w:basedOn w:val="Noklusjumarindkopasfonts"/>
    <w:link w:val="Virsraksts5"/>
    <w:uiPriority w:val="9"/>
    <w:semiHidden/>
    <w:rsid w:val="008659C3"/>
    <w:rPr>
      <w:rFonts w:asciiTheme="majorHAnsi" w:eastAsiaTheme="majorEastAsia" w:hAnsiTheme="majorHAnsi" w:cstheme="majorBidi"/>
      <w:color w:val="243F60" w:themeColor="accent1" w:themeShade="7F"/>
      <w:sz w:val="24"/>
      <w:lang w:eastAsia="lv-LV"/>
    </w:rPr>
  </w:style>
  <w:style w:type="character" w:customStyle="1" w:styleId="Virsraksts6Rakstz">
    <w:name w:val="Virsraksts 6 Rakstz."/>
    <w:basedOn w:val="Noklusjumarindkopasfonts"/>
    <w:link w:val="Virsraksts6"/>
    <w:uiPriority w:val="9"/>
    <w:semiHidden/>
    <w:rsid w:val="008659C3"/>
    <w:rPr>
      <w:rFonts w:asciiTheme="majorHAnsi" w:eastAsiaTheme="majorEastAsia" w:hAnsiTheme="majorHAnsi" w:cstheme="majorBidi"/>
      <w:i/>
      <w:iCs/>
      <w:color w:val="243F60" w:themeColor="accent1" w:themeShade="7F"/>
      <w:sz w:val="24"/>
      <w:lang w:eastAsia="lv-LV"/>
    </w:rPr>
  </w:style>
  <w:style w:type="character" w:customStyle="1" w:styleId="Virsraksts7Rakstz">
    <w:name w:val="Virsraksts 7 Rakstz."/>
    <w:basedOn w:val="Noklusjumarindkopasfonts"/>
    <w:link w:val="Virsraksts7"/>
    <w:uiPriority w:val="9"/>
    <w:semiHidden/>
    <w:rsid w:val="008659C3"/>
    <w:rPr>
      <w:rFonts w:asciiTheme="majorHAnsi" w:eastAsiaTheme="majorEastAsia" w:hAnsiTheme="majorHAnsi" w:cstheme="majorBidi"/>
      <w:i/>
      <w:iCs/>
      <w:color w:val="404040" w:themeColor="text1" w:themeTint="BF"/>
      <w:sz w:val="24"/>
      <w:lang w:eastAsia="lv-LV"/>
    </w:rPr>
  </w:style>
  <w:style w:type="character" w:customStyle="1" w:styleId="Virsraksts8Rakstz">
    <w:name w:val="Virsraksts 8 Rakstz."/>
    <w:basedOn w:val="Noklusjumarindkopasfonts"/>
    <w:link w:val="Virsraksts8"/>
    <w:uiPriority w:val="9"/>
    <w:semiHidden/>
    <w:rsid w:val="008659C3"/>
    <w:rPr>
      <w:rFonts w:asciiTheme="majorHAnsi" w:eastAsiaTheme="majorEastAsia" w:hAnsiTheme="majorHAnsi" w:cstheme="majorBidi"/>
      <w:color w:val="404040" w:themeColor="text1" w:themeTint="BF"/>
      <w:sz w:val="20"/>
      <w:szCs w:val="20"/>
      <w:lang w:eastAsia="lv-LV"/>
    </w:rPr>
  </w:style>
  <w:style w:type="character" w:customStyle="1" w:styleId="Virsraksts9Rakstz">
    <w:name w:val="Virsraksts 9 Rakstz."/>
    <w:basedOn w:val="Noklusjumarindkopasfonts"/>
    <w:link w:val="Virsraksts9"/>
    <w:uiPriority w:val="9"/>
    <w:semiHidden/>
    <w:rsid w:val="008659C3"/>
    <w:rPr>
      <w:rFonts w:asciiTheme="majorHAnsi" w:eastAsiaTheme="majorEastAsia" w:hAnsiTheme="majorHAnsi" w:cstheme="majorBidi"/>
      <w:i/>
      <w:iCs/>
      <w:color w:val="404040" w:themeColor="text1" w:themeTint="BF"/>
      <w:sz w:val="20"/>
      <w:szCs w:val="20"/>
      <w:lang w:eastAsia="lv-LV"/>
    </w:rPr>
  </w:style>
  <w:style w:type="table" w:customStyle="1" w:styleId="TableGrid">
    <w:name w:val="TableGrid"/>
    <w:rsid w:val="008D3FB3"/>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9664">
      <w:bodyDiv w:val="1"/>
      <w:marLeft w:val="0"/>
      <w:marRight w:val="0"/>
      <w:marTop w:val="0"/>
      <w:marBottom w:val="0"/>
      <w:divBdr>
        <w:top w:val="none" w:sz="0" w:space="0" w:color="auto"/>
        <w:left w:val="none" w:sz="0" w:space="0" w:color="auto"/>
        <w:bottom w:val="none" w:sz="0" w:space="0" w:color="auto"/>
        <w:right w:val="none" w:sz="0" w:space="0" w:color="auto"/>
      </w:divBdr>
    </w:div>
    <w:div w:id="326903281">
      <w:bodyDiv w:val="1"/>
      <w:marLeft w:val="0"/>
      <w:marRight w:val="0"/>
      <w:marTop w:val="0"/>
      <w:marBottom w:val="0"/>
      <w:divBdr>
        <w:top w:val="none" w:sz="0" w:space="0" w:color="auto"/>
        <w:left w:val="none" w:sz="0" w:space="0" w:color="auto"/>
        <w:bottom w:val="none" w:sz="0" w:space="0" w:color="auto"/>
        <w:right w:val="none" w:sz="0" w:space="0" w:color="auto"/>
      </w:divBdr>
    </w:div>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034346">
      <w:bodyDiv w:val="1"/>
      <w:marLeft w:val="0"/>
      <w:marRight w:val="0"/>
      <w:marTop w:val="0"/>
      <w:marBottom w:val="0"/>
      <w:divBdr>
        <w:top w:val="none" w:sz="0" w:space="0" w:color="auto"/>
        <w:left w:val="none" w:sz="0" w:space="0" w:color="auto"/>
        <w:bottom w:val="none" w:sz="0" w:space="0" w:color="auto"/>
        <w:right w:val="none" w:sz="0" w:space="0" w:color="auto"/>
      </w:divBdr>
    </w:div>
    <w:div w:id="162457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20779-E6B9-46AE-AC87-E8F0D865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8415</Words>
  <Characters>4797</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Inese Liepa</cp:lastModifiedBy>
  <cp:revision>2</cp:revision>
  <cp:lastPrinted>2020-05-19T15:06:00Z</cp:lastPrinted>
  <dcterms:created xsi:type="dcterms:W3CDTF">2022-03-30T17:22:00Z</dcterms:created>
  <dcterms:modified xsi:type="dcterms:W3CDTF">2022-03-30T17:22:00Z</dcterms:modified>
</cp:coreProperties>
</file>