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6785" w14:textId="3D2A61A8" w:rsidR="00BA537E" w:rsidRPr="00BA537E" w:rsidRDefault="00BA537E" w:rsidP="00BA537E">
      <w:pPr>
        <w:spacing w:after="0" w:line="240" w:lineRule="auto"/>
        <w:ind w:left="142" w:firstLine="720"/>
        <w:rPr>
          <w:rFonts w:ascii="Calibri" w:eastAsia="Times New Roman" w:hAnsi="Calibri" w:cs="Times New Roman"/>
          <w:sz w:val="26"/>
          <w:szCs w:val="26"/>
          <w:lang w:eastAsia="ar-SA"/>
        </w:rPr>
      </w:pPr>
      <w:r w:rsidRPr="00BA537E">
        <w:rPr>
          <w:rFonts w:ascii="Calibri" w:eastAsia="Times New Roman" w:hAnsi="Calibri" w:cs="Times New Roman"/>
          <w:sz w:val="26"/>
          <w:szCs w:val="26"/>
          <w:lang w:eastAsia="ar-SA"/>
        </w:rPr>
        <w:t>1</w:t>
      </w:r>
      <w:r w:rsidR="00E2632D">
        <w:rPr>
          <w:rFonts w:ascii="Calibri" w:eastAsia="Times New Roman" w:hAnsi="Calibri" w:cs="Times New Roman"/>
          <w:sz w:val="26"/>
          <w:szCs w:val="26"/>
          <w:lang w:eastAsia="ar-SA"/>
        </w:rPr>
        <w:t>8</w:t>
      </w:r>
      <w:r w:rsidRPr="00BA537E">
        <w:rPr>
          <w:rFonts w:ascii="Calibri" w:eastAsia="Times New Roman" w:hAnsi="Calibri" w:cs="Times New Roman"/>
          <w:sz w:val="26"/>
          <w:szCs w:val="26"/>
          <w:lang w:eastAsia="ar-SA"/>
        </w:rPr>
        <w:t>.07.2022.</w:t>
      </w:r>
    </w:p>
    <w:p w14:paraId="220FEF81" w14:textId="478B8E00" w:rsidR="003C3D83" w:rsidRPr="003C3D83" w:rsidRDefault="003C3D83" w:rsidP="003C3D83">
      <w:pPr>
        <w:spacing w:after="0" w:line="240" w:lineRule="auto"/>
        <w:ind w:left="142" w:firstLine="720"/>
        <w:jc w:val="center"/>
        <w:rPr>
          <w:rFonts w:ascii="Calibri" w:eastAsia="Times New Roman" w:hAnsi="Calibri" w:cs="Times New Roman"/>
          <w:b/>
          <w:bCs/>
          <w:sz w:val="26"/>
          <w:szCs w:val="26"/>
          <w:lang w:eastAsia="ar-SA"/>
        </w:rPr>
      </w:pPr>
      <w:r w:rsidRPr="003C3D83">
        <w:rPr>
          <w:rFonts w:ascii="Calibri" w:eastAsia="Times New Roman" w:hAnsi="Calibri" w:cs="Times New Roman"/>
          <w:b/>
          <w:bCs/>
          <w:sz w:val="26"/>
          <w:szCs w:val="26"/>
          <w:lang w:eastAsia="ar-SA"/>
        </w:rPr>
        <w:t>Paziņojums par lēmumu</w:t>
      </w:r>
    </w:p>
    <w:p w14:paraId="0ABCE074" w14:textId="77777777" w:rsidR="003C3D83" w:rsidRDefault="003C3D83" w:rsidP="003C3D83">
      <w:pPr>
        <w:spacing w:after="0" w:line="240" w:lineRule="auto"/>
        <w:ind w:firstLine="720"/>
        <w:jc w:val="both"/>
        <w:rPr>
          <w:rFonts w:ascii="Calibri" w:eastAsia="Times New Roman" w:hAnsi="Calibri" w:cs="Times New Roman"/>
          <w:sz w:val="26"/>
          <w:szCs w:val="26"/>
          <w:lang w:eastAsia="ar-SA"/>
        </w:rPr>
      </w:pPr>
    </w:p>
    <w:p w14:paraId="77B2C123" w14:textId="382B4301" w:rsidR="00E2632D" w:rsidRDefault="00E2632D" w:rsidP="00E2632D">
      <w:pPr>
        <w:ind w:firstLine="720"/>
        <w:jc w:val="both"/>
        <w:rPr>
          <w:sz w:val="26"/>
          <w:szCs w:val="26"/>
          <w:lang w:eastAsia="ar-SA"/>
        </w:rPr>
      </w:pPr>
      <w:r>
        <w:rPr>
          <w:sz w:val="26"/>
          <w:szCs w:val="26"/>
          <w:lang w:eastAsia="ar-SA"/>
        </w:rPr>
        <w:t>Rīgas domes Izglītības, kultūras un sporta departamenta iepirkuma “Ēdināšanas pakalpojumi Rīgas domes Izglītības, kultūras un sporta departamenta padotībā esošo izglītības iestāžu vajadzībām” (identifikācijas Nr. RD IKSD 2022/12) (turpmāk – Iepirkums) komisija 15.07.2022. sēdē (protokols Nr.5), ņemot vērā SIA “Baltic Restaurants Latvia” 15.07.2022. atteikumu no līguma slēgšanas tiesībām Iepirkuma 1. un 5. daļā, pamatojoties uz Ministru kabineta 28.02.2017. noteikumu Nr. 107 “Iepirkuma procedūru un metu konkursu norises kārtība” 23. un 24. punktu, pieņēma lēmumu piešķirt līguma slēgšanas tiesības šādās Iepirkuma daļās šādam pretendent</w:t>
      </w:r>
      <w:r w:rsidR="007D66D8">
        <w:rPr>
          <w:sz w:val="26"/>
          <w:szCs w:val="26"/>
          <w:lang w:eastAsia="ar-SA"/>
        </w:rPr>
        <w:t>a</w:t>
      </w:r>
      <w:r>
        <w:rPr>
          <w:sz w:val="26"/>
          <w:szCs w:val="26"/>
          <w:lang w:eastAsia="ar-SA"/>
        </w:rPr>
        <w:t>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715"/>
        <w:gridCol w:w="2245"/>
        <w:gridCol w:w="1767"/>
        <w:gridCol w:w="1276"/>
        <w:gridCol w:w="1276"/>
      </w:tblGrid>
      <w:tr w:rsidR="00E2632D" w14:paraId="13CA8849" w14:textId="77777777" w:rsidTr="00E2632D">
        <w:trPr>
          <w:trHeight w:val="113"/>
        </w:trPr>
        <w:tc>
          <w:tcPr>
            <w:tcW w:w="855" w:type="dxa"/>
            <w:tcBorders>
              <w:top w:val="single" w:sz="4" w:space="0" w:color="auto"/>
              <w:left w:val="single" w:sz="4" w:space="0" w:color="auto"/>
              <w:bottom w:val="single" w:sz="4" w:space="0" w:color="auto"/>
              <w:right w:val="single" w:sz="4" w:space="0" w:color="auto"/>
            </w:tcBorders>
            <w:hideMark/>
          </w:tcPr>
          <w:p w14:paraId="1FA844C4" w14:textId="77777777" w:rsidR="00E2632D" w:rsidRDefault="00E2632D">
            <w:pPr>
              <w:jc w:val="center"/>
              <w:rPr>
                <w:b/>
                <w:bCs/>
                <w:color w:val="000000"/>
              </w:rPr>
            </w:pPr>
            <w:r>
              <w:rPr>
                <w:b/>
                <w:bCs/>
                <w:color w:val="000000"/>
              </w:rPr>
              <w:t>Daļas</w:t>
            </w:r>
          </w:p>
        </w:tc>
        <w:tc>
          <w:tcPr>
            <w:tcW w:w="1715" w:type="dxa"/>
            <w:tcBorders>
              <w:top w:val="single" w:sz="4" w:space="0" w:color="auto"/>
              <w:left w:val="single" w:sz="4" w:space="0" w:color="auto"/>
              <w:bottom w:val="single" w:sz="4" w:space="0" w:color="auto"/>
              <w:right w:val="single" w:sz="4" w:space="0" w:color="auto"/>
            </w:tcBorders>
            <w:hideMark/>
          </w:tcPr>
          <w:p w14:paraId="1562E028" w14:textId="77777777" w:rsidR="00E2632D" w:rsidRDefault="00E2632D">
            <w:pPr>
              <w:rPr>
                <w:b/>
                <w:bCs/>
                <w:color w:val="000000"/>
              </w:rPr>
            </w:pPr>
            <w:r>
              <w:rPr>
                <w:b/>
                <w:bCs/>
                <w:color w:val="000000"/>
              </w:rPr>
              <w:t>Daļas nosaukums</w:t>
            </w:r>
          </w:p>
        </w:tc>
        <w:tc>
          <w:tcPr>
            <w:tcW w:w="2245" w:type="dxa"/>
            <w:tcBorders>
              <w:top w:val="single" w:sz="4" w:space="0" w:color="auto"/>
              <w:left w:val="single" w:sz="4" w:space="0" w:color="auto"/>
              <w:bottom w:val="single" w:sz="4" w:space="0" w:color="auto"/>
              <w:right w:val="single" w:sz="4" w:space="0" w:color="auto"/>
            </w:tcBorders>
            <w:hideMark/>
          </w:tcPr>
          <w:p w14:paraId="0D3E26EA" w14:textId="77777777" w:rsidR="00E2632D" w:rsidRDefault="00E2632D">
            <w:pPr>
              <w:rPr>
                <w:b/>
                <w:bCs/>
                <w:color w:val="000000"/>
              </w:rPr>
            </w:pPr>
            <w:r>
              <w:rPr>
                <w:b/>
                <w:bCs/>
                <w:color w:val="000000"/>
              </w:rPr>
              <w:t>Pretendenta nosaukums</w:t>
            </w:r>
          </w:p>
        </w:tc>
        <w:tc>
          <w:tcPr>
            <w:tcW w:w="2087" w:type="dxa"/>
            <w:tcBorders>
              <w:top w:val="single" w:sz="4" w:space="0" w:color="auto"/>
              <w:left w:val="single" w:sz="4" w:space="0" w:color="auto"/>
              <w:bottom w:val="single" w:sz="4" w:space="0" w:color="auto"/>
              <w:right w:val="single" w:sz="4" w:space="0" w:color="auto"/>
            </w:tcBorders>
            <w:hideMark/>
          </w:tcPr>
          <w:p w14:paraId="2467A452" w14:textId="77777777" w:rsidR="00E2632D" w:rsidRDefault="00E2632D">
            <w:pPr>
              <w:rPr>
                <w:b/>
                <w:bCs/>
                <w:color w:val="000000"/>
              </w:rPr>
            </w:pPr>
            <w:r>
              <w:rPr>
                <w:b/>
                <w:bCs/>
                <w:color w:val="000000"/>
              </w:rPr>
              <w:t>Pretendenta reģistrācijas Nr.</w:t>
            </w:r>
          </w:p>
        </w:tc>
        <w:tc>
          <w:tcPr>
            <w:tcW w:w="0" w:type="auto"/>
            <w:tcBorders>
              <w:top w:val="single" w:sz="4" w:space="0" w:color="auto"/>
              <w:left w:val="single" w:sz="4" w:space="0" w:color="auto"/>
              <w:bottom w:val="single" w:sz="4" w:space="0" w:color="auto"/>
              <w:right w:val="single" w:sz="4" w:space="0" w:color="auto"/>
            </w:tcBorders>
            <w:hideMark/>
          </w:tcPr>
          <w:p w14:paraId="371791F1" w14:textId="77777777" w:rsidR="00E2632D" w:rsidRDefault="00E2632D">
            <w:pPr>
              <w:rPr>
                <w:b/>
                <w:bCs/>
                <w:color w:val="000000"/>
              </w:rPr>
            </w:pPr>
            <w:r>
              <w:rPr>
                <w:b/>
                <w:bCs/>
                <w:color w:val="000000"/>
              </w:rPr>
              <w:t>Līgumcena vienam gadam bez PVN, EUR</w:t>
            </w:r>
          </w:p>
        </w:tc>
        <w:tc>
          <w:tcPr>
            <w:tcW w:w="0" w:type="auto"/>
            <w:tcBorders>
              <w:top w:val="single" w:sz="4" w:space="0" w:color="auto"/>
              <w:left w:val="single" w:sz="4" w:space="0" w:color="auto"/>
              <w:bottom w:val="single" w:sz="4" w:space="0" w:color="auto"/>
              <w:right w:val="single" w:sz="4" w:space="0" w:color="auto"/>
            </w:tcBorders>
            <w:hideMark/>
          </w:tcPr>
          <w:p w14:paraId="1E468E37" w14:textId="77777777" w:rsidR="00E2632D" w:rsidRDefault="00E2632D">
            <w:pPr>
              <w:rPr>
                <w:b/>
                <w:bCs/>
                <w:color w:val="000000"/>
              </w:rPr>
            </w:pPr>
            <w:r>
              <w:rPr>
                <w:b/>
                <w:bCs/>
                <w:color w:val="000000"/>
              </w:rPr>
              <w:t>Līgumcena pieciem gadiem bez PVN, EUR</w:t>
            </w:r>
          </w:p>
        </w:tc>
      </w:tr>
      <w:tr w:rsidR="00E2632D" w14:paraId="2DD3235D" w14:textId="77777777" w:rsidTr="00E2632D">
        <w:trPr>
          <w:trHeight w:val="113"/>
        </w:trPr>
        <w:tc>
          <w:tcPr>
            <w:tcW w:w="855" w:type="dxa"/>
            <w:tcBorders>
              <w:top w:val="single" w:sz="4" w:space="0" w:color="auto"/>
              <w:left w:val="single" w:sz="4" w:space="0" w:color="auto"/>
              <w:bottom w:val="single" w:sz="4" w:space="0" w:color="auto"/>
              <w:right w:val="single" w:sz="4" w:space="0" w:color="auto"/>
            </w:tcBorders>
            <w:noWrap/>
            <w:hideMark/>
          </w:tcPr>
          <w:p w14:paraId="5BDB03C0" w14:textId="77777777" w:rsidR="00E2632D" w:rsidRDefault="00E2632D">
            <w:pPr>
              <w:rPr>
                <w:color w:val="000000"/>
              </w:rPr>
            </w:pPr>
            <w:r>
              <w:t>1. daļa</w:t>
            </w:r>
          </w:p>
        </w:tc>
        <w:tc>
          <w:tcPr>
            <w:tcW w:w="1715" w:type="dxa"/>
            <w:tcBorders>
              <w:top w:val="single" w:sz="4" w:space="0" w:color="auto"/>
              <w:left w:val="single" w:sz="4" w:space="0" w:color="auto"/>
              <w:bottom w:val="single" w:sz="4" w:space="0" w:color="auto"/>
              <w:right w:val="single" w:sz="4" w:space="0" w:color="auto"/>
            </w:tcBorders>
            <w:noWrap/>
            <w:hideMark/>
          </w:tcPr>
          <w:p w14:paraId="7C2BD588" w14:textId="77777777" w:rsidR="00E2632D" w:rsidRDefault="00E2632D">
            <w:pPr>
              <w:rPr>
                <w:color w:val="000000"/>
              </w:rPr>
            </w:pPr>
            <w:r>
              <w:t>Centra rajons (un tā apkārtne)</w:t>
            </w:r>
          </w:p>
        </w:tc>
        <w:tc>
          <w:tcPr>
            <w:tcW w:w="2245" w:type="dxa"/>
            <w:tcBorders>
              <w:top w:val="single" w:sz="4" w:space="0" w:color="auto"/>
              <w:left w:val="single" w:sz="4" w:space="0" w:color="auto"/>
              <w:bottom w:val="single" w:sz="4" w:space="0" w:color="auto"/>
              <w:right w:val="single" w:sz="4" w:space="0" w:color="auto"/>
            </w:tcBorders>
            <w:noWrap/>
            <w:hideMark/>
          </w:tcPr>
          <w:p w14:paraId="38ABBB1E" w14:textId="77777777" w:rsidR="00E2632D" w:rsidRDefault="00E2632D">
            <w:pPr>
              <w:rPr>
                <w:color w:val="000000"/>
              </w:rPr>
            </w:pPr>
            <w:r>
              <w:t>Concord Service Group SIA (Ex. "P.DUSSMANN" SIA)</w:t>
            </w:r>
          </w:p>
        </w:tc>
        <w:tc>
          <w:tcPr>
            <w:tcW w:w="2087" w:type="dxa"/>
            <w:tcBorders>
              <w:top w:val="single" w:sz="4" w:space="0" w:color="auto"/>
              <w:left w:val="single" w:sz="4" w:space="0" w:color="auto"/>
              <w:bottom w:val="single" w:sz="4" w:space="0" w:color="auto"/>
              <w:right w:val="single" w:sz="4" w:space="0" w:color="auto"/>
            </w:tcBorders>
            <w:hideMark/>
          </w:tcPr>
          <w:p w14:paraId="2F36395A" w14:textId="77777777" w:rsidR="00E2632D" w:rsidRDefault="00E2632D">
            <w:pPr>
              <w:rPr>
                <w:color w:val="000000"/>
              </w:rPr>
            </w:pPr>
            <w:r>
              <w:t>40003375103</w:t>
            </w:r>
          </w:p>
        </w:tc>
        <w:tc>
          <w:tcPr>
            <w:tcW w:w="0" w:type="auto"/>
            <w:tcBorders>
              <w:top w:val="single" w:sz="4" w:space="0" w:color="auto"/>
              <w:left w:val="single" w:sz="4" w:space="0" w:color="auto"/>
              <w:bottom w:val="single" w:sz="4" w:space="0" w:color="auto"/>
              <w:right w:val="single" w:sz="4" w:space="0" w:color="auto"/>
            </w:tcBorders>
            <w:noWrap/>
            <w:hideMark/>
          </w:tcPr>
          <w:p w14:paraId="4E430829" w14:textId="77777777" w:rsidR="00E2632D" w:rsidRDefault="00E2632D">
            <w:pPr>
              <w:jc w:val="right"/>
              <w:rPr>
                <w:color w:val="000000"/>
              </w:rPr>
            </w:pPr>
            <w:r>
              <w:t>1696149.00</w:t>
            </w:r>
          </w:p>
        </w:tc>
        <w:tc>
          <w:tcPr>
            <w:tcW w:w="0" w:type="auto"/>
            <w:tcBorders>
              <w:top w:val="single" w:sz="4" w:space="0" w:color="auto"/>
              <w:left w:val="single" w:sz="4" w:space="0" w:color="auto"/>
              <w:bottom w:val="single" w:sz="4" w:space="0" w:color="auto"/>
              <w:right w:val="single" w:sz="4" w:space="0" w:color="auto"/>
            </w:tcBorders>
            <w:hideMark/>
          </w:tcPr>
          <w:p w14:paraId="7C9CFE42" w14:textId="77777777" w:rsidR="00E2632D" w:rsidRDefault="00E2632D">
            <w:pPr>
              <w:jc w:val="right"/>
              <w:rPr>
                <w:color w:val="000000"/>
              </w:rPr>
            </w:pPr>
            <w:r>
              <w:t>8480745.00</w:t>
            </w:r>
          </w:p>
        </w:tc>
      </w:tr>
      <w:tr w:rsidR="00E2632D" w14:paraId="0CB45D55" w14:textId="77777777" w:rsidTr="00E2632D">
        <w:trPr>
          <w:trHeight w:val="113"/>
        </w:trPr>
        <w:tc>
          <w:tcPr>
            <w:tcW w:w="855" w:type="dxa"/>
            <w:tcBorders>
              <w:top w:val="single" w:sz="4" w:space="0" w:color="auto"/>
              <w:left w:val="single" w:sz="4" w:space="0" w:color="auto"/>
              <w:bottom w:val="single" w:sz="4" w:space="0" w:color="auto"/>
              <w:right w:val="single" w:sz="4" w:space="0" w:color="auto"/>
            </w:tcBorders>
            <w:noWrap/>
            <w:hideMark/>
          </w:tcPr>
          <w:p w14:paraId="18006427" w14:textId="77777777" w:rsidR="00E2632D" w:rsidRDefault="00E2632D">
            <w:pPr>
              <w:rPr>
                <w:color w:val="000000"/>
              </w:rPr>
            </w:pPr>
            <w:r>
              <w:t>5. daļa</w:t>
            </w:r>
          </w:p>
        </w:tc>
        <w:tc>
          <w:tcPr>
            <w:tcW w:w="1715" w:type="dxa"/>
            <w:tcBorders>
              <w:top w:val="single" w:sz="4" w:space="0" w:color="auto"/>
              <w:left w:val="single" w:sz="4" w:space="0" w:color="auto"/>
              <w:bottom w:val="single" w:sz="4" w:space="0" w:color="auto"/>
              <w:right w:val="single" w:sz="4" w:space="0" w:color="auto"/>
            </w:tcBorders>
            <w:noWrap/>
            <w:hideMark/>
          </w:tcPr>
          <w:p w14:paraId="620EFCF0" w14:textId="77777777" w:rsidR="00E2632D" w:rsidRDefault="00E2632D">
            <w:pPr>
              <w:rPr>
                <w:color w:val="000000"/>
              </w:rPr>
            </w:pPr>
            <w:r>
              <w:t>Ziemeļu rajons</w:t>
            </w:r>
          </w:p>
        </w:tc>
        <w:tc>
          <w:tcPr>
            <w:tcW w:w="2245" w:type="dxa"/>
            <w:tcBorders>
              <w:top w:val="single" w:sz="4" w:space="0" w:color="auto"/>
              <w:left w:val="single" w:sz="4" w:space="0" w:color="auto"/>
              <w:bottom w:val="single" w:sz="4" w:space="0" w:color="auto"/>
              <w:right w:val="single" w:sz="4" w:space="0" w:color="auto"/>
            </w:tcBorders>
            <w:noWrap/>
            <w:hideMark/>
          </w:tcPr>
          <w:p w14:paraId="740A7C0B" w14:textId="77777777" w:rsidR="00E2632D" w:rsidRDefault="00E2632D">
            <w:pPr>
              <w:rPr>
                <w:color w:val="000000"/>
              </w:rPr>
            </w:pPr>
            <w:r>
              <w:t>Concord Service Group SIA (Ex. "P.DUSSMANN" SIA)</w:t>
            </w:r>
          </w:p>
        </w:tc>
        <w:tc>
          <w:tcPr>
            <w:tcW w:w="2087" w:type="dxa"/>
            <w:tcBorders>
              <w:top w:val="single" w:sz="4" w:space="0" w:color="auto"/>
              <w:left w:val="single" w:sz="4" w:space="0" w:color="auto"/>
              <w:bottom w:val="single" w:sz="4" w:space="0" w:color="auto"/>
              <w:right w:val="single" w:sz="4" w:space="0" w:color="auto"/>
            </w:tcBorders>
            <w:hideMark/>
          </w:tcPr>
          <w:p w14:paraId="5145B1AC" w14:textId="77777777" w:rsidR="00E2632D" w:rsidRDefault="00E2632D">
            <w:pPr>
              <w:rPr>
                <w:color w:val="000000"/>
              </w:rPr>
            </w:pPr>
            <w:r>
              <w:t>40003375103</w:t>
            </w:r>
          </w:p>
        </w:tc>
        <w:tc>
          <w:tcPr>
            <w:tcW w:w="0" w:type="auto"/>
            <w:tcBorders>
              <w:top w:val="single" w:sz="4" w:space="0" w:color="auto"/>
              <w:left w:val="single" w:sz="4" w:space="0" w:color="auto"/>
              <w:bottom w:val="single" w:sz="4" w:space="0" w:color="auto"/>
              <w:right w:val="single" w:sz="4" w:space="0" w:color="auto"/>
            </w:tcBorders>
            <w:noWrap/>
            <w:hideMark/>
          </w:tcPr>
          <w:p w14:paraId="79BE011A" w14:textId="77777777" w:rsidR="00E2632D" w:rsidRDefault="00E2632D">
            <w:pPr>
              <w:jc w:val="right"/>
              <w:rPr>
                <w:color w:val="000000"/>
              </w:rPr>
            </w:pPr>
            <w:r>
              <w:t>1667635.20</w:t>
            </w:r>
          </w:p>
        </w:tc>
        <w:tc>
          <w:tcPr>
            <w:tcW w:w="0" w:type="auto"/>
            <w:tcBorders>
              <w:top w:val="single" w:sz="4" w:space="0" w:color="auto"/>
              <w:left w:val="single" w:sz="4" w:space="0" w:color="auto"/>
              <w:bottom w:val="single" w:sz="4" w:space="0" w:color="auto"/>
              <w:right w:val="single" w:sz="4" w:space="0" w:color="auto"/>
            </w:tcBorders>
            <w:hideMark/>
          </w:tcPr>
          <w:p w14:paraId="093D38B0" w14:textId="77777777" w:rsidR="00E2632D" w:rsidRDefault="00E2632D">
            <w:pPr>
              <w:jc w:val="right"/>
              <w:rPr>
                <w:color w:val="000000"/>
              </w:rPr>
            </w:pPr>
            <w:r>
              <w:t>8338176.00</w:t>
            </w:r>
          </w:p>
        </w:tc>
      </w:tr>
    </w:tbl>
    <w:p w14:paraId="34655B3B" w14:textId="77777777" w:rsidR="002E7C16" w:rsidRDefault="002E7C16"/>
    <w:sectPr w:rsidR="002E7C16" w:rsidSect="003C3D83">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83"/>
    <w:rsid w:val="002E7C16"/>
    <w:rsid w:val="003C3D83"/>
    <w:rsid w:val="00662D89"/>
    <w:rsid w:val="007D66D8"/>
    <w:rsid w:val="00BA537E"/>
    <w:rsid w:val="00E263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8430"/>
  <w15:chartTrackingRefBased/>
  <w15:docId w15:val="{463ED3C4-5645-417F-B2E2-0E41D1F8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97489">
      <w:bodyDiv w:val="1"/>
      <w:marLeft w:val="0"/>
      <w:marRight w:val="0"/>
      <w:marTop w:val="0"/>
      <w:marBottom w:val="0"/>
      <w:divBdr>
        <w:top w:val="none" w:sz="0" w:space="0" w:color="auto"/>
        <w:left w:val="none" w:sz="0" w:space="0" w:color="auto"/>
        <w:bottom w:val="none" w:sz="0" w:space="0" w:color="auto"/>
        <w:right w:val="none" w:sz="0" w:space="0" w:color="auto"/>
      </w:divBdr>
    </w:div>
    <w:div w:id="13303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675</Words>
  <Characters>385</Characters>
  <Application>Microsoft Office Word</Application>
  <DocSecurity>0</DocSecurity>
  <Lines>3</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Goļatkina</dc:creator>
  <cp:keywords/>
  <dc:description/>
  <cp:lastModifiedBy>Anastasija Goļatkina</cp:lastModifiedBy>
  <cp:revision>5</cp:revision>
  <dcterms:created xsi:type="dcterms:W3CDTF">2022-07-15T07:51:00Z</dcterms:created>
  <dcterms:modified xsi:type="dcterms:W3CDTF">2022-07-18T04:44:00Z</dcterms:modified>
</cp:coreProperties>
</file>