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39DD" w14:textId="39358145" w:rsidR="002B1FAD" w:rsidRPr="0093656B" w:rsidRDefault="002B1FAD" w:rsidP="00FD76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27103A34" w14:textId="430D6EC6" w:rsidR="00D33613" w:rsidRPr="0093656B" w:rsidRDefault="00D33613" w:rsidP="00D3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93656B">
        <w:rPr>
          <w:rFonts w:ascii="Times New Roman" w:eastAsia="Times New Roman" w:hAnsi="Times New Roman" w:cs="Times New Roman"/>
          <w:b/>
          <w:sz w:val="24"/>
          <w:szCs w:val="26"/>
        </w:rPr>
        <w:t>VIENOŠANĀS Nr. DIKS-22-1499-lī/1</w:t>
      </w:r>
    </w:p>
    <w:p w14:paraId="34959490" w14:textId="2E74DCC4" w:rsidR="00D33613" w:rsidRPr="0093656B" w:rsidRDefault="00D33613" w:rsidP="00D33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93656B">
        <w:rPr>
          <w:rFonts w:ascii="Times New Roman" w:eastAsia="Times New Roman" w:hAnsi="Times New Roman" w:cs="Times New Roman"/>
          <w:b/>
          <w:sz w:val="24"/>
          <w:szCs w:val="26"/>
        </w:rPr>
        <w:t xml:space="preserve">par grozījumiem </w:t>
      </w:r>
      <w:r w:rsidR="00494F67" w:rsidRPr="0093656B">
        <w:rPr>
          <w:rFonts w:ascii="Times New Roman" w:eastAsia="Times New Roman" w:hAnsi="Times New Roman" w:cs="Times New Roman"/>
          <w:b/>
          <w:sz w:val="24"/>
          <w:szCs w:val="26"/>
        </w:rPr>
        <w:t>17.10</w:t>
      </w:r>
      <w:r w:rsidRPr="0093656B">
        <w:rPr>
          <w:rFonts w:ascii="Times New Roman" w:eastAsia="Times New Roman" w:hAnsi="Times New Roman" w:cs="Times New Roman"/>
          <w:b/>
          <w:sz w:val="24"/>
          <w:szCs w:val="26"/>
        </w:rPr>
        <w:t>.202</w:t>
      </w:r>
      <w:r w:rsidR="00494F67" w:rsidRPr="0093656B">
        <w:rPr>
          <w:rFonts w:ascii="Times New Roman" w:eastAsia="Times New Roman" w:hAnsi="Times New Roman" w:cs="Times New Roman"/>
          <w:b/>
          <w:sz w:val="24"/>
          <w:szCs w:val="26"/>
        </w:rPr>
        <w:t>2</w:t>
      </w:r>
      <w:r w:rsidRPr="0093656B">
        <w:rPr>
          <w:rFonts w:ascii="Times New Roman" w:eastAsia="Times New Roman" w:hAnsi="Times New Roman" w:cs="Times New Roman"/>
          <w:b/>
          <w:sz w:val="24"/>
          <w:szCs w:val="26"/>
        </w:rPr>
        <w:t>. piegādes līgumā Nr. DIKS-22-1499-lī</w:t>
      </w:r>
    </w:p>
    <w:p w14:paraId="5A1C6B2C" w14:textId="77777777" w:rsidR="00A83AF1" w:rsidRPr="0093656B" w:rsidRDefault="00A83AF1" w:rsidP="00D336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</w:rPr>
      </w:pPr>
    </w:p>
    <w:p w14:paraId="69713093" w14:textId="7B6483AD" w:rsidR="00D33613" w:rsidRPr="0093656B" w:rsidRDefault="00D33613" w:rsidP="00D336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93656B">
        <w:rPr>
          <w:rFonts w:ascii="Times New Roman" w:eastAsia="Times New Roman" w:hAnsi="Times New Roman" w:cs="Times New Roman"/>
          <w:bCs/>
          <w:sz w:val="24"/>
          <w:szCs w:val="26"/>
        </w:rPr>
        <w:t>Rīgā</w:t>
      </w:r>
    </w:p>
    <w:p w14:paraId="39741A1B" w14:textId="27EA7B43" w:rsidR="00D33613" w:rsidRPr="0093656B" w:rsidRDefault="00A52BC7" w:rsidP="0093656B">
      <w:pPr>
        <w:tabs>
          <w:tab w:val="right" w:pos="9360"/>
        </w:tabs>
        <w:spacing w:after="0" w:line="240" w:lineRule="auto"/>
        <w:rPr>
          <w:rFonts w:ascii="Times New Roman" w:eastAsia="Arial Unicode MS" w:hAnsi="Times New Roman" w:cs="Times New Roman"/>
          <w:sz w:val="24"/>
        </w:rPr>
      </w:pPr>
      <w:r>
        <w:rPr>
          <w:rFonts w:ascii="Times New Roman" w:eastAsia="Arial Unicode MS" w:hAnsi="Times New Roman" w:cs="Times New Roman"/>
          <w:sz w:val="24"/>
        </w:rPr>
        <w:t xml:space="preserve">2022. gada </w:t>
      </w:r>
      <w:r w:rsidR="00A641DE">
        <w:rPr>
          <w:rFonts w:ascii="Times New Roman" w:eastAsia="Arial Unicode MS" w:hAnsi="Times New Roman" w:cs="Times New Roman"/>
          <w:sz w:val="24"/>
        </w:rPr>
        <w:t>2. novembrī</w:t>
      </w:r>
    </w:p>
    <w:p w14:paraId="249B2F58" w14:textId="77777777" w:rsidR="00626BE8" w:rsidRPr="0093656B" w:rsidRDefault="00626BE8" w:rsidP="00626BE8">
      <w:pPr>
        <w:spacing w:after="0" w:line="24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zh-TW"/>
        </w:rPr>
      </w:pPr>
    </w:p>
    <w:p w14:paraId="619DFC7D" w14:textId="61FD2FEB" w:rsidR="00334480" w:rsidRPr="0093656B" w:rsidRDefault="003514B9" w:rsidP="009365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zh-TW"/>
        </w:rPr>
      </w:pPr>
      <w:r w:rsidRPr="0093656B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Rīgas domes Izglītības, kultūras un sporta departaments,</w:t>
      </w:r>
      <w:r w:rsidRPr="0093656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turpmāk – </w:t>
      </w:r>
      <w:r w:rsidR="00626BE8" w:rsidRPr="0093656B">
        <w:rPr>
          <w:rFonts w:ascii="Times New Roman" w:eastAsia="PMingLiU" w:hAnsi="Times New Roman" w:cs="Times New Roman"/>
          <w:sz w:val="24"/>
          <w:szCs w:val="24"/>
          <w:lang w:eastAsia="zh-TW"/>
        </w:rPr>
        <w:t>Pasūtītājs</w:t>
      </w:r>
      <w:r w:rsidR="00FD762D" w:rsidRPr="0093656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vai Departaments</w:t>
      </w:r>
      <w:r w:rsidRPr="0093656B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Tiesiskā nodrošinājuma pārvaldes priekšnieces Inetas Zalānes personā, kura rīkojas saskaņā ar Rīgas domes 01.03.2011. saistošo noteikumu Nr.114 “Rīgas pilsētas pašvaldības nolikums” 110. punktu un </w:t>
      </w:r>
      <w:r w:rsidR="00FD762D" w:rsidRPr="0093656B">
        <w:rPr>
          <w:rFonts w:ascii="Times New Roman" w:eastAsia="PMingLiU" w:hAnsi="Times New Roman" w:cs="Times New Roman"/>
          <w:sz w:val="24"/>
          <w:szCs w:val="24"/>
          <w:lang w:eastAsia="zh-TW"/>
        </w:rPr>
        <w:t>D</w:t>
      </w:r>
      <w:r w:rsidRPr="0093656B">
        <w:rPr>
          <w:rFonts w:ascii="Times New Roman" w:eastAsia="PMingLiU" w:hAnsi="Times New Roman" w:cs="Times New Roman"/>
          <w:sz w:val="24"/>
          <w:szCs w:val="24"/>
          <w:lang w:eastAsia="zh-TW"/>
        </w:rPr>
        <w:t>epartamenta 08.07.2021. reglamenta Nr. DIKS-21-10-rgs “Rīgas domes Izglītības, kultūras un sporta departamenta Tiesiskā nodrošinājuma pārvaldes reglaments” 11.5. apakšpunktu,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no vienas puses, un </w:t>
      </w:r>
      <w:r w:rsidR="000F3F04" w:rsidRPr="0093656B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SIA “A.P.E BUILD’’</w:t>
      </w:r>
      <w:r w:rsidRPr="0093656B"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  <w:t>,</w:t>
      </w:r>
      <w:r w:rsidRPr="0093656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 vienotais reģistrācijas Nr</w:t>
      </w:r>
      <w:r w:rsidR="00B41BF1" w:rsidRPr="0093656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. </w:t>
      </w:r>
      <w:r w:rsidR="000F3F04" w:rsidRPr="0093656B">
        <w:rPr>
          <w:rFonts w:ascii="Times New Roman" w:eastAsia="Times New Roman" w:hAnsi="Times New Roman" w:cs="Times New Roman"/>
          <w:sz w:val="24"/>
          <w:szCs w:val="24"/>
          <w:lang w:eastAsia="zh-TW"/>
        </w:rPr>
        <w:t>40103742564</w:t>
      </w:r>
      <w:r w:rsidRPr="0093656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, tās </w:t>
      </w:r>
      <w:r w:rsidR="000F3F04" w:rsidRPr="0093656B"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valdes locekļa Pētera Āboliņa </w:t>
      </w:r>
      <w:r w:rsidRPr="0093656B">
        <w:rPr>
          <w:rFonts w:ascii="Times New Roman" w:eastAsia="Times New Roman" w:hAnsi="Times New Roman" w:cs="Times New Roman"/>
          <w:sz w:val="24"/>
          <w:szCs w:val="24"/>
          <w:lang w:eastAsia="zh-TW"/>
        </w:rPr>
        <w:t>personā, kas darbojas uz statūtu pamata,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turpmāk</w:t>
      </w:r>
      <w:r w:rsidR="00FA571F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– </w:t>
      </w:r>
      <w:r w:rsidR="00626BE8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Izpildītājs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, no otras puses, abi kopā un katrs atsevišķi, turpmāk</w:t>
      </w:r>
      <w:r w:rsidR="00FD762D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– 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P</w:t>
      </w:r>
      <w:r w:rsidR="00626BE8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uses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, 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ņemot vērā Pušu </w:t>
      </w:r>
      <w:r w:rsid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27.10.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2022. </w:t>
      </w:r>
      <w:r w:rsid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aktā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konstatēto</w:t>
      </w:r>
      <w:r w:rsid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s apstākļus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, kā arī pamatojoties uz Publisko iepirkumu likuma 61. panta piekto daļu</w:t>
      </w:r>
      <w:r w:rsid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un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Pušu </w:t>
      </w:r>
      <w:r w:rsidR="00B55A04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17.10.2022.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</w:t>
      </w:r>
      <w:r w:rsid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p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akalpojuma līguma Nr. DIKS-22-1499-lī (turpmāk – Līgums) 9.2. un 9.3. apakšpunkt</w:t>
      </w:r>
      <w:r w:rsidR="00853426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ā noteikto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,</w:t>
      </w:r>
      <w:r w:rsidR="00853426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 xml:space="preserve"> </w:t>
      </w:r>
      <w:r w:rsidR="00334480" w:rsidRPr="0093656B">
        <w:rPr>
          <w:rFonts w:ascii="Times New Roman" w:eastAsia="Times New Roman" w:hAnsi="Times New Roman" w:cs="Times New Roman"/>
          <w:sz w:val="24"/>
          <w:szCs w:val="26"/>
          <w:lang w:eastAsia="zh-TW"/>
        </w:rPr>
        <w:t>noslēdz šādu vienošanos par grozījumiem Līgumā (turpmāk – Vienošanās):</w:t>
      </w:r>
    </w:p>
    <w:p w14:paraId="577F70A5" w14:textId="77777777" w:rsidR="00A83AF1" w:rsidRPr="0093656B" w:rsidRDefault="00A83AF1" w:rsidP="00626B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6"/>
          <w:lang w:eastAsia="zh-TW"/>
        </w:rPr>
      </w:pPr>
    </w:p>
    <w:p w14:paraId="007B81B4" w14:textId="305C6FE3" w:rsidR="00FA571F" w:rsidRDefault="00FA571F" w:rsidP="00CD685E">
      <w:pPr>
        <w:pStyle w:val="Sarakstarindkopa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Veikt Līguma </w:t>
      </w:r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>2.pielikumu “Tāme” šādas izmaiņas:</w:t>
      </w:r>
    </w:p>
    <w:p w14:paraId="76285F8A" w14:textId="603F9612" w:rsidR="00FA571F" w:rsidRDefault="00FA571F" w:rsidP="00CD685E">
      <w:pPr>
        <w:pStyle w:val="Sarakstarindkopa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ņemot vērā to, ka </w:t>
      </w:r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1. stāva griesti  153,3 m2 platībā ir veidoti no ievilktas plēves, kas vizuāli neatšķiras no krāsotiem </w:t>
      </w:r>
      <w:proofErr w:type="spellStart"/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>regipša</w:t>
      </w:r>
      <w:proofErr w:type="spellEnd"/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griestiem</w:t>
      </w: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>:</w:t>
      </w:r>
    </w:p>
    <w:p w14:paraId="75784DB1" w14:textId="77777777" w:rsidR="00CD685E" w:rsidRDefault="00FA571F" w:rsidP="00CD685E">
      <w:pPr>
        <w:pStyle w:val="Sarakstarindkopa"/>
        <w:numPr>
          <w:ilvl w:val="2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izslēgt no būvdarbu lokālās tāmes Nr. 1-1 punktus: </w:t>
      </w:r>
    </w:p>
    <w:p w14:paraId="37F2D533" w14:textId="77777777" w:rsidR="00CD685E" w:rsidRDefault="00FA571F" w:rsidP="00CD685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CD685E">
        <w:rPr>
          <w:rFonts w:ascii="Times New Roman" w:eastAsia="Times New Roman" w:hAnsi="Times New Roman" w:cs="Times New Roman"/>
          <w:sz w:val="24"/>
          <w:szCs w:val="26"/>
          <w:lang w:eastAsia="lv-LV"/>
        </w:rPr>
        <w:t>“20. Griestu virsmas LOKĀLA sagatavošana krāsošanai”</w:t>
      </w:r>
      <w:r w:rsidR="00CD685E">
        <w:rPr>
          <w:rFonts w:ascii="Times New Roman" w:eastAsia="Times New Roman" w:hAnsi="Times New Roman" w:cs="Times New Roman"/>
          <w:sz w:val="24"/>
          <w:szCs w:val="26"/>
          <w:lang w:eastAsia="lv-LV"/>
        </w:rPr>
        <w:t>;</w:t>
      </w:r>
    </w:p>
    <w:p w14:paraId="53B697E3" w14:textId="45E3319B" w:rsidR="00FA571F" w:rsidRPr="00CD685E" w:rsidRDefault="00FA571F" w:rsidP="00CD685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CD685E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“21. Griestu krāsošana Tonis balts”; </w:t>
      </w:r>
    </w:p>
    <w:p w14:paraId="6616C1B9" w14:textId="77777777" w:rsidR="003E5B8F" w:rsidRDefault="00FA571F" w:rsidP="00CD685E">
      <w:pPr>
        <w:pStyle w:val="Sarakstarindkopa"/>
        <w:numPr>
          <w:ilvl w:val="2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>p</w:t>
      </w:r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>apildināt būvdarbu lokālo tāmi Nr. 1-1</w:t>
      </w:r>
      <w:r w:rsidR="003E5B8F">
        <w:rPr>
          <w:rFonts w:ascii="Times New Roman" w:eastAsia="Times New Roman" w:hAnsi="Times New Roman" w:cs="Times New Roman"/>
          <w:sz w:val="24"/>
          <w:szCs w:val="26"/>
          <w:lang w:eastAsia="lv-LV"/>
        </w:rPr>
        <w:t>b</w:t>
      </w:r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ar punktiem:</w:t>
      </w: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</w:t>
      </w:r>
    </w:p>
    <w:p w14:paraId="0167DEF0" w14:textId="77777777" w:rsidR="003E5B8F" w:rsidRDefault="00FA571F" w:rsidP="00CD685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3E5B8F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“3.1. “Franču” tipa iekārto griestu demontāža”; </w:t>
      </w:r>
    </w:p>
    <w:p w14:paraId="0A7258E9" w14:textId="7B803B17" w:rsidR="00FA571F" w:rsidRPr="003E5B8F" w:rsidRDefault="00FA571F" w:rsidP="00CD685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3E5B8F">
        <w:rPr>
          <w:rFonts w:ascii="Times New Roman" w:eastAsia="Times New Roman" w:hAnsi="Times New Roman" w:cs="Times New Roman"/>
          <w:sz w:val="24"/>
          <w:szCs w:val="26"/>
          <w:lang w:eastAsia="lv-LV"/>
        </w:rPr>
        <w:t>“21.2. Esošo piekārto griestu lokāla plātņu nomaiņa, perimetru tīrīšana, lokāla griestu izbūve zonās kur tie demontēti, sienu antresolu apšuvumi vēsturisko starpsienu zonās”;</w:t>
      </w:r>
    </w:p>
    <w:p w14:paraId="0C920AB7" w14:textId="52EBB8B6" w:rsidR="003E5B8F" w:rsidRPr="00A52BC7" w:rsidRDefault="00FA571F" w:rsidP="00A52BC7">
      <w:pPr>
        <w:pStyle w:val="Sarakstarindkopa"/>
        <w:numPr>
          <w:ilvl w:val="1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lv-LV"/>
        </w:rPr>
        <w:t>ņemot vērā to, ka p</w:t>
      </w:r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adziļināti apsekojot 2. stāva kabinetu sienas, tika konstatētas plaisas, kas </w:t>
      </w:r>
      <w:proofErr w:type="spellStart"/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>jāšpahtelē</w:t>
      </w:r>
      <w:proofErr w:type="spellEnd"/>
      <w:r w:rsidRPr="00FA571F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un jākrāso</w:t>
      </w:r>
      <w:r w:rsidR="00A52BC7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, </w:t>
      </w:r>
      <w:r w:rsidRPr="00A52BC7">
        <w:rPr>
          <w:rFonts w:ascii="Times New Roman" w:eastAsia="Times New Roman" w:hAnsi="Times New Roman" w:cs="Times New Roman"/>
          <w:sz w:val="24"/>
          <w:szCs w:val="26"/>
          <w:lang w:eastAsia="lv-LV"/>
        </w:rPr>
        <w:t>papildināt lokāl</w:t>
      </w:r>
      <w:r w:rsidR="003E5B8F" w:rsidRPr="00A52BC7">
        <w:rPr>
          <w:rFonts w:ascii="Times New Roman" w:eastAsia="Times New Roman" w:hAnsi="Times New Roman" w:cs="Times New Roman"/>
          <w:sz w:val="24"/>
          <w:szCs w:val="26"/>
          <w:lang w:eastAsia="lv-LV"/>
        </w:rPr>
        <w:t>o</w:t>
      </w:r>
      <w:r w:rsidRPr="00A52BC7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tām</w:t>
      </w:r>
      <w:r w:rsidR="003E5B8F" w:rsidRPr="00A52BC7">
        <w:rPr>
          <w:rFonts w:ascii="Times New Roman" w:eastAsia="Times New Roman" w:hAnsi="Times New Roman" w:cs="Times New Roman"/>
          <w:sz w:val="24"/>
          <w:szCs w:val="26"/>
          <w:lang w:eastAsia="lv-LV"/>
        </w:rPr>
        <w:t>i</w:t>
      </w:r>
      <w:r w:rsidRPr="00A52BC7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Nr. 2-2</w:t>
      </w:r>
      <w:r w:rsidR="003E5B8F" w:rsidRPr="00A52BC7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</w:t>
      </w:r>
      <w:r w:rsidRPr="00A52BC7">
        <w:rPr>
          <w:rFonts w:ascii="Times New Roman" w:eastAsia="Times New Roman" w:hAnsi="Times New Roman" w:cs="Times New Roman"/>
          <w:sz w:val="24"/>
          <w:szCs w:val="26"/>
          <w:lang w:eastAsia="lv-LV"/>
        </w:rPr>
        <w:t>ar punktiem:</w:t>
      </w:r>
    </w:p>
    <w:p w14:paraId="17CD0322" w14:textId="77777777" w:rsidR="003E5B8F" w:rsidRDefault="00FA571F" w:rsidP="00CD685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3E5B8F">
        <w:rPr>
          <w:rFonts w:ascii="Times New Roman" w:eastAsia="Times New Roman" w:hAnsi="Times New Roman" w:cs="Times New Roman"/>
          <w:sz w:val="24"/>
          <w:szCs w:val="26"/>
          <w:lang w:eastAsia="lv-LV"/>
        </w:rPr>
        <w:t>“16.1. Sienu, logu aiļu virsmas LOKĀLA sagatavošana krāsošanai (gruntēšana, špaktelēšana, slīpēšana, gruntēšana);”</w:t>
      </w:r>
    </w:p>
    <w:p w14:paraId="2534EFCF" w14:textId="2EFDEEE4" w:rsidR="00FA571F" w:rsidRPr="003E5B8F" w:rsidRDefault="00FA571F" w:rsidP="00CD685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3E5B8F">
        <w:rPr>
          <w:rFonts w:ascii="Times New Roman" w:eastAsia="Times New Roman" w:hAnsi="Times New Roman" w:cs="Times New Roman"/>
          <w:sz w:val="24"/>
          <w:szCs w:val="26"/>
          <w:lang w:eastAsia="lv-LV"/>
        </w:rPr>
        <w:t>“17.1. Sienu, logu aiļu krāsošana (</w:t>
      </w:r>
      <w:proofErr w:type="spellStart"/>
      <w:r w:rsidRPr="002B1C99">
        <w:rPr>
          <w:rFonts w:ascii="Times New Roman" w:eastAsia="Times New Roman" w:hAnsi="Times New Roman" w:cs="Times New Roman"/>
          <w:i/>
          <w:iCs/>
          <w:sz w:val="24"/>
          <w:szCs w:val="26"/>
          <w:lang w:eastAsia="lv-LV"/>
        </w:rPr>
        <w:t>Fluger</w:t>
      </w:r>
      <w:proofErr w:type="spellEnd"/>
      <w:r w:rsidRPr="002B1C99">
        <w:rPr>
          <w:rFonts w:ascii="Times New Roman" w:eastAsia="Times New Roman" w:hAnsi="Times New Roman" w:cs="Times New Roman"/>
          <w:i/>
          <w:iCs/>
          <w:sz w:val="24"/>
          <w:szCs w:val="26"/>
          <w:lang w:eastAsia="lv-LV"/>
        </w:rPr>
        <w:t xml:space="preserve"> </w:t>
      </w:r>
      <w:proofErr w:type="spellStart"/>
      <w:r w:rsidRPr="002B1C99">
        <w:rPr>
          <w:rFonts w:ascii="Times New Roman" w:eastAsia="Times New Roman" w:hAnsi="Times New Roman" w:cs="Times New Roman"/>
          <w:i/>
          <w:iCs/>
          <w:sz w:val="24"/>
          <w:szCs w:val="26"/>
          <w:lang w:eastAsia="lv-LV"/>
        </w:rPr>
        <w:t>Flutex</w:t>
      </w:r>
      <w:proofErr w:type="spellEnd"/>
      <w:r w:rsidRPr="003E5B8F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7s)</w:t>
      </w:r>
      <w:r w:rsidR="003E5B8F">
        <w:rPr>
          <w:rFonts w:ascii="Times New Roman" w:eastAsia="Times New Roman" w:hAnsi="Times New Roman" w:cs="Times New Roman"/>
          <w:sz w:val="24"/>
          <w:szCs w:val="26"/>
          <w:lang w:eastAsia="lv-LV"/>
        </w:rPr>
        <w:t>.</w:t>
      </w:r>
    </w:p>
    <w:p w14:paraId="66362EB3" w14:textId="47AA6497" w:rsidR="00423005" w:rsidRPr="0093656B" w:rsidRDefault="00423005" w:rsidP="00CD685E">
      <w:pPr>
        <w:pStyle w:val="Sarakstarindkopa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</w:t>
      </w:r>
      <w:r w:rsidRPr="0093656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zteikt jaunā redakcijā Līguma 2.pielikumu “Tāme” (skatīt pielikumu)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.</w:t>
      </w:r>
    </w:p>
    <w:p w14:paraId="0742C1E5" w14:textId="77777777" w:rsidR="00423005" w:rsidRDefault="00457617" w:rsidP="00CD685E">
      <w:pPr>
        <w:pStyle w:val="Sarakstarindkopa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Izteikt Līguma 2.1. apakšpunktu šādā redakcijā: </w:t>
      </w:r>
    </w:p>
    <w:p w14:paraId="30402899" w14:textId="68F12C70" w:rsidR="00457617" w:rsidRPr="00423005" w:rsidRDefault="00457617" w:rsidP="00CD685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“2.1. Līguma kopējā summa par Darbiem un materiāliem tiek noteikta 3</w:t>
      </w:r>
      <w:r w:rsidR="00411862"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9 964,35</w:t>
      </w:r>
      <w:r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EUR (trīsdesmit </w:t>
      </w:r>
      <w:r w:rsidR="00411862"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deviņi</w:t>
      </w:r>
      <w:r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tūkstoši </w:t>
      </w:r>
      <w:r w:rsidR="00411862"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seši</w:t>
      </w:r>
      <w:r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simti </w:t>
      </w:r>
      <w:r w:rsidR="00411862"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sešdesmit četri</w:t>
      </w:r>
      <w:r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</w:t>
      </w:r>
      <w:proofErr w:type="spellStart"/>
      <w:r w:rsidRPr="00423005">
        <w:rPr>
          <w:rFonts w:ascii="Times New Roman" w:eastAsia="Times New Roman" w:hAnsi="Times New Roman" w:cs="Times New Roman"/>
          <w:i/>
          <w:iCs/>
          <w:sz w:val="24"/>
          <w:szCs w:val="26"/>
          <w:lang w:eastAsia="lv-LV"/>
        </w:rPr>
        <w:t>euro</w:t>
      </w:r>
      <w:proofErr w:type="spellEnd"/>
      <w:r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un </w:t>
      </w:r>
      <w:r w:rsidR="00411862"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3</w:t>
      </w:r>
      <w:r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5 centi) bez pievienotās vērtības nodokļa (turpmāk – PVN) saskaņā ar Izpildītāja finanšu piedāvājumu – būvniecības koptāmi, turpmāk – Tāme, (Līguma 2. pielikums), kas ir Līguma neatņemama sastāvdaļa. PVN tiek aprēķināts saskaņā ar spēkā esošajiem normatīvajiem aktiem.</w:t>
      </w:r>
      <w:r w:rsidR="00411862"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”</w:t>
      </w:r>
    </w:p>
    <w:p w14:paraId="7BD9E5CC" w14:textId="5998C317" w:rsidR="00E4603D" w:rsidRPr="0093656B" w:rsidRDefault="00E4603D" w:rsidP="00CD685E">
      <w:pPr>
        <w:pStyle w:val="Sarakstarindkopa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Vienošanās rezultātā Līguma summa</w:t>
      </w:r>
      <w:r w:rsidR="00D93D35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s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palielināju</w:t>
      </w:r>
      <w:r w:rsidR="00A83AF1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m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s</w:t>
      </w:r>
      <w:r w:rsidR="00A83AF1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ir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</w:t>
      </w:r>
      <w:r w:rsidR="00423005" w:rsidRP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>1 437.30</w:t>
      </w:r>
      <w:r w:rsid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EUR (viens tūkstotis četri simti trīsdesmit septiņi </w:t>
      </w:r>
      <w:proofErr w:type="spellStart"/>
      <w:r w:rsidR="00423005" w:rsidRPr="00423005">
        <w:rPr>
          <w:rFonts w:ascii="Times New Roman" w:eastAsia="Times New Roman" w:hAnsi="Times New Roman" w:cs="Times New Roman"/>
          <w:i/>
          <w:iCs/>
          <w:sz w:val="24"/>
          <w:szCs w:val="26"/>
          <w:lang w:eastAsia="lv-LV"/>
        </w:rPr>
        <w:t>euro</w:t>
      </w:r>
      <w:proofErr w:type="spellEnd"/>
      <w:r w:rsidR="0042300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, 30 centi) jeb </w:t>
      </w:r>
      <w:r w:rsidRPr="0093656B">
        <w:rPr>
          <w:rFonts w:ascii="Times New Roman" w:eastAsia="Times New Roman" w:hAnsi="Times New Roman" w:cs="Times New Roman"/>
          <w:color w:val="000000"/>
          <w:sz w:val="24"/>
          <w:szCs w:val="24"/>
        </w:rPr>
        <w:t>3,73 %</w:t>
      </w:r>
      <w:r w:rsidR="00BF38AA" w:rsidRPr="00936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sākotnējās Līguma summas</w:t>
      </w:r>
      <w:r w:rsidR="00423005" w:rsidRPr="00423005">
        <w:t xml:space="preserve"> </w:t>
      </w:r>
      <w:r w:rsidR="00423005">
        <w:t>(</w:t>
      </w:r>
      <w:r w:rsidR="00423005" w:rsidRPr="00423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38 527,05 EUR (trīsdesmit astoņi tūkstoši pieci simti divdesmit septiņi </w:t>
      </w:r>
      <w:proofErr w:type="spellStart"/>
      <w:r w:rsidR="00423005" w:rsidRPr="00CC3D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euro</w:t>
      </w:r>
      <w:proofErr w:type="spellEnd"/>
      <w:r w:rsidR="00423005" w:rsidRPr="00423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5 centi) bez PVN</w:t>
      </w:r>
      <w:r w:rsidR="0042300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34480" w:rsidRPr="009365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E9C51CE" w14:textId="779494E8" w:rsidR="00BA59A2" w:rsidRPr="0093656B" w:rsidRDefault="00BA59A2" w:rsidP="00CD685E">
      <w:pPr>
        <w:pStyle w:val="Sarakstarindkopa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Vienošanās stājas spēkā no </w:t>
      </w:r>
      <w:r w:rsidR="002B1C99">
        <w:rPr>
          <w:rFonts w:ascii="Times New Roman" w:eastAsia="Times New Roman" w:hAnsi="Times New Roman" w:cs="Times New Roman"/>
          <w:sz w:val="24"/>
          <w:szCs w:val="26"/>
          <w:lang w:eastAsia="lv-LV"/>
        </w:rPr>
        <w:t>tās parakstīšanas brī</w:t>
      </w:r>
      <w:r w:rsidR="00CC3D5C">
        <w:rPr>
          <w:rFonts w:ascii="Times New Roman" w:eastAsia="Times New Roman" w:hAnsi="Times New Roman" w:cs="Times New Roman"/>
          <w:sz w:val="24"/>
          <w:szCs w:val="26"/>
          <w:lang w:eastAsia="lv-LV"/>
        </w:rPr>
        <w:t>ža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un kļūst par Līguma neatņemamu sastāvdaļu.</w:t>
      </w:r>
    </w:p>
    <w:p w14:paraId="054095FA" w14:textId="056A8D50" w:rsidR="00494F67" w:rsidRPr="0093656B" w:rsidRDefault="00494F67" w:rsidP="00CD685E">
      <w:pPr>
        <w:pStyle w:val="Sarakstarindkopa"/>
        <w:numPr>
          <w:ilvl w:val="0"/>
          <w:numId w:val="1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34"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Vienošanās ir sagatavota latviešu valodā uz</w:t>
      </w:r>
      <w:r w:rsidR="00BA59A2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</w:t>
      </w:r>
      <w:r w:rsidR="00B55A04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2</w:t>
      </w:r>
      <w:r w:rsidR="00BA59A2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(</w:t>
      </w:r>
      <w:r w:rsidR="00B55A04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divām</w:t>
      </w:r>
      <w:r w:rsidR="00BA59A2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) lap</w:t>
      </w:r>
      <w:r w:rsidR="00B55A04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ām</w:t>
      </w:r>
      <w:r w:rsidR="00BA59A2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ar 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1 (vienu) </w:t>
      </w:r>
      <w:r w:rsidR="00BA59A2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pielikumu “Tāme” Excel formātā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</w:t>
      </w:r>
      <w:r w:rsidR="00B55A04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uz </w:t>
      </w:r>
      <w:r w:rsidR="00B108CC">
        <w:rPr>
          <w:rFonts w:ascii="Times New Roman" w:eastAsia="Times New Roman" w:hAnsi="Times New Roman" w:cs="Times New Roman"/>
          <w:sz w:val="24"/>
          <w:szCs w:val="26"/>
          <w:lang w:eastAsia="lv-LV"/>
        </w:rPr>
        <w:t>8</w:t>
      </w:r>
      <w:r w:rsidR="00B55A04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 (</w:t>
      </w:r>
      <w:r w:rsidR="00B108CC">
        <w:rPr>
          <w:rFonts w:ascii="Times New Roman" w:eastAsia="Times New Roman" w:hAnsi="Times New Roman" w:cs="Times New Roman"/>
          <w:sz w:val="24"/>
          <w:szCs w:val="26"/>
          <w:lang w:eastAsia="lv-LV"/>
        </w:rPr>
        <w:t>astoņām</w:t>
      </w:r>
      <w:r w:rsidR="00B55A04"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) lapām </w:t>
      </w:r>
      <w:r w:rsidR="00CC3D5C">
        <w:rPr>
          <w:rFonts w:ascii="Times New Roman" w:eastAsia="Times New Roman" w:hAnsi="Times New Roman" w:cs="Times New Roman"/>
          <w:sz w:val="24"/>
          <w:szCs w:val="26"/>
          <w:lang w:eastAsia="lv-LV"/>
        </w:rPr>
        <w:t>divos eksemplāros, pa vienam katrai no Pusēm</w:t>
      </w:r>
      <w:r w:rsidRPr="0093656B">
        <w:rPr>
          <w:rFonts w:ascii="Times New Roman" w:eastAsia="Times New Roman" w:hAnsi="Times New Roman" w:cs="Times New Roman"/>
          <w:sz w:val="24"/>
          <w:szCs w:val="26"/>
          <w:lang w:eastAsia="lv-LV"/>
        </w:rPr>
        <w:t>.</w:t>
      </w:r>
    </w:p>
    <w:p w14:paraId="13E78091" w14:textId="77777777" w:rsidR="00B55A04" w:rsidRPr="0093656B" w:rsidRDefault="00B55A04" w:rsidP="00CD685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</w:p>
    <w:p w14:paraId="333BEAB5" w14:textId="338CFB43" w:rsidR="00B55A04" w:rsidRPr="0093656B" w:rsidRDefault="00B55A04" w:rsidP="00B55A04">
      <w:pPr>
        <w:pStyle w:val="Sarakstarindkopa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09" w:right="-34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lv-LV"/>
        </w:rPr>
      </w:pPr>
      <w:r w:rsidRPr="0093656B">
        <w:rPr>
          <w:rFonts w:ascii="Times New Roman" w:eastAsia="Times New Roman" w:hAnsi="Times New Roman" w:cs="Times New Roman"/>
          <w:b/>
          <w:bCs/>
          <w:sz w:val="24"/>
          <w:szCs w:val="26"/>
          <w:lang w:eastAsia="lv-LV"/>
        </w:rPr>
        <w:t>Pušu rekvizīti un paraksti</w:t>
      </w:r>
    </w:p>
    <w:p w14:paraId="42901A5F" w14:textId="77777777" w:rsidR="00B55A04" w:rsidRPr="0093656B" w:rsidRDefault="00B55A04" w:rsidP="00B55A04">
      <w:pPr>
        <w:pStyle w:val="Sarakstarindkopa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09" w:right="-34"/>
        <w:jc w:val="center"/>
        <w:rPr>
          <w:rFonts w:ascii="Times New Roman" w:eastAsia="Times New Roman" w:hAnsi="Times New Roman" w:cs="Times New Roman"/>
          <w:b/>
          <w:bCs/>
          <w:sz w:val="24"/>
          <w:szCs w:val="16"/>
          <w:lang w:eastAsia="lv-LV"/>
        </w:rPr>
      </w:pPr>
    </w:p>
    <w:tbl>
      <w:tblPr>
        <w:tblW w:w="9036" w:type="dxa"/>
        <w:tblInd w:w="-72" w:type="dxa"/>
        <w:tblLook w:val="0000" w:firstRow="0" w:lastRow="0" w:firstColumn="0" w:lastColumn="0" w:noHBand="0" w:noVBand="0"/>
      </w:tblPr>
      <w:tblGrid>
        <w:gridCol w:w="4500"/>
        <w:gridCol w:w="4536"/>
      </w:tblGrid>
      <w:tr w:rsidR="00B55A04" w:rsidRPr="0093656B" w14:paraId="41FB91D5" w14:textId="77777777" w:rsidTr="000E6D52">
        <w:trPr>
          <w:trHeight w:val="285"/>
        </w:trPr>
        <w:tc>
          <w:tcPr>
            <w:tcW w:w="4500" w:type="dxa"/>
          </w:tcPr>
          <w:p w14:paraId="1CA7E5CB" w14:textId="77777777" w:rsidR="00B55A04" w:rsidRPr="0093656B" w:rsidRDefault="00B55A04" w:rsidP="000E6D52">
            <w:pPr>
              <w:pStyle w:val="Normal11pt"/>
              <w:jc w:val="left"/>
              <w:rPr>
                <w:szCs w:val="26"/>
              </w:rPr>
            </w:pPr>
            <w:r w:rsidRPr="0093656B">
              <w:rPr>
                <w:szCs w:val="26"/>
              </w:rPr>
              <w:t>Pasūtītājs</w:t>
            </w:r>
          </w:p>
          <w:p w14:paraId="70274D86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Cs w:val="0"/>
                <w:szCs w:val="26"/>
              </w:rPr>
            </w:pPr>
            <w:r w:rsidRPr="0093656B">
              <w:rPr>
                <w:bCs w:val="0"/>
                <w:szCs w:val="26"/>
              </w:rPr>
              <w:lastRenderedPageBreak/>
              <w:t>Rīgas domes Izglītības, kultūras un</w:t>
            </w:r>
          </w:p>
          <w:p w14:paraId="2ED5F109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Cs w:val="0"/>
                <w:szCs w:val="26"/>
              </w:rPr>
            </w:pPr>
            <w:r w:rsidRPr="0093656B">
              <w:rPr>
                <w:bCs w:val="0"/>
                <w:szCs w:val="26"/>
              </w:rPr>
              <w:t xml:space="preserve">sporta departaments </w:t>
            </w:r>
          </w:p>
          <w:p w14:paraId="608CBAB6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 xml:space="preserve">Juridiskā adrese: Krišjāņa Valdemāra </w:t>
            </w:r>
          </w:p>
          <w:p w14:paraId="11E3CD29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iela 5, Rīga, LV-1010</w:t>
            </w:r>
          </w:p>
          <w:p w14:paraId="6B4246BA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iCs/>
                <w:snapToGrid w:val="0"/>
                <w:szCs w:val="26"/>
              </w:rPr>
            </w:pPr>
            <w:r w:rsidRPr="0093656B">
              <w:rPr>
                <w:b w:val="0"/>
                <w:iCs/>
                <w:snapToGrid w:val="0"/>
                <w:szCs w:val="26"/>
              </w:rPr>
              <w:t>Tālrunis: 67026816</w:t>
            </w:r>
          </w:p>
          <w:p w14:paraId="68A04D8C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iCs/>
                <w:snapToGrid w:val="0"/>
                <w:szCs w:val="26"/>
              </w:rPr>
            </w:pPr>
            <w:r w:rsidRPr="0093656B">
              <w:rPr>
                <w:b w:val="0"/>
                <w:iCs/>
                <w:snapToGrid w:val="0"/>
                <w:szCs w:val="26"/>
              </w:rPr>
              <w:t xml:space="preserve">e-pasts: </w:t>
            </w:r>
            <w:hyperlink r:id="rId8" w:history="1">
              <w:r w:rsidRPr="0093656B">
                <w:rPr>
                  <w:rStyle w:val="Hipersaite"/>
                  <w:rFonts w:eastAsia="PMingLiU"/>
                  <w:b w:val="0"/>
                  <w:iCs/>
                  <w:snapToGrid w:val="0"/>
                  <w:color w:val="auto"/>
                  <w:szCs w:val="26"/>
                </w:rPr>
                <w:t>iksd@riga.lv</w:t>
              </w:r>
            </w:hyperlink>
          </w:p>
          <w:p w14:paraId="68CBD6FD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iCs/>
                <w:snapToGrid w:val="0"/>
                <w:szCs w:val="26"/>
              </w:rPr>
            </w:pPr>
            <w:r w:rsidRPr="0093656B">
              <w:rPr>
                <w:b w:val="0"/>
                <w:iCs/>
                <w:snapToGrid w:val="0"/>
                <w:szCs w:val="26"/>
              </w:rPr>
              <w:t>Norēķinu rekvizīti:</w:t>
            </w:r>
          </w:p>
          <w:p w14:paraId="6F038DA9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Maksātājs</w:t>
            </w:r>
          </w:p>
          <w:p w14:paraId="765E7FDB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Rīgas pilsētas pašvaldība</w:t>
            </w:r>
          </w:p>
          <w:p w14:paraId="225BF151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Rātslaukums 1, Rīga, LV-1050</w:t>
            </w:r>
          </w:p>
          <w:p w14:paraId="3C457489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Reģistrācijas Nr. 90011524360</w:t>
            </w:r>
          </w:p>
          <w:p w14:paraId="4F9489E1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 xml:space="preserve">PVN </w:t>
            </w:r>
            <w:proofErr w:type="spellStart"/>
            <w:r w:rsidRPr="0093656B">
              <w:rPr>
                <w:b w:val="0"/>
                <w:szCs w:val="26"/>
              </w:rPr>
              <w:t>reģ</w:t>
            </w:r>
            <w:proofErr w:type="spellEnd"/>
            <w:r w:rsidRPr="0093656B">
              <w:rPr>
                <w:b w:val="0"/>
                <w:szCs w:val="26"/>
              </w:rPr>
              <w:t>. Nr. LV90011524360</w:t>
            </w:r>
          </w:p>
          <w:p w14:paraId="107A5BFA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Konts: LV54RIKO0021000016073</w:t>
            </w:r>
          </w:p>
          <w:p w14:paraId="41273420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 xml:space="preserve">Banka: </w:t>
            </w:r>
            <w:proofErr w:type="spellStart"/>
            <w:r w:rsidRPr="0093656B">
              <w:rPr>
                <w:b w:val="0"/>
                <w:szCs w:val="26"/>
              </w:rPr>
              <w:t>Luminor</w:t>
            </w:r>
            <w:proofErr w:type="spellEnd"/>
            <w:r w:rsidRPr="0093656B">
              <w:rPr>
                <w:b w:val="0"/>
                <w:szCs w:val="26"/>
              </w:rPr>
              <w:t xml:space="preserve"> </w:t>
            </w:r>
            <w:proofErr w:type="spellStart"/>
            <w:r w:rsidRPr="0093656B">
              <w:rPr>
                <w:b w:val="0"/>
                <w:szCs w:val="26"/>
              </w:rPr>
              <w:t>Bank</w:t>
            </w:r>
            <w:proofErr w:type="spellEnd"/>
            <w:r w:rsidRPr="0093656B">
              <w:rPr>
                <w:b w:val="0"/>
                <w:szCs w:val="26"/>
              </w:rPr>
              <w:t xml:space="preserve"> AB Latvijas filiāle</w:t>
            </w:r>
          </w:p>
          <w:p w14:paraId="18079335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Kods:  RIKOLV2X</w:t>
            </w:r>
          </w:p>
          <w:p w14:paraId="75A71B16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Saņēmējs</w:t>
            </w:r>
          </w:p>
          <w:p w14:paraId="26C71C18" w14:textId="77777777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 xml:space="preserve">Rīgas domes Izglītības, kultūras un sporta departaments </w:t>
            </w:r>
          </w:p>
          <w:p w14:paraId="3F8D9D5C" w14:textId="3BCBACDB" w:rsidR="00B55A04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RD struktūrvienības kods 210</w:t>
            </w:r>
          </w:p>
          <w:p w14:paraId="0FB30FB9" w14:textId="77777777" w:rsidR="00614008" w:rsidRPr="0093656B" w:rsidRDefault="00614008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</w:p>
          <w:p w14:paraId="7D5FFFE6" w14:textId="43595462" w:rsidR="00B55A04" w:rsidRPr="0093656B" w:rsidRDefault="00B55A04" w:rsidP="00B55A04">
            <w:pPr>
              <w:pStyle w:val="Normal11pt"/>
              <w:ind w:right="-750"/>
              <w:jc w:val="left"/>
              <w:rPr>
                <w:i/>
              </w:rPr>
            </w:pPr>
            <w:r w:rsidRPr="0093656B">
              <w:rPr>
                <w:b w:val="0"/>
                <w:szCs w:val="26"/>
              </w:rPr>
              <w:t>Ineta Zalāne</w:t>
            </w:r>
          </w:p>
        </w:tc>
        <w:tc>
          <w:tcPr>
            <w:tcW w:w="4536" w:type="dxa"/>
            <w:noWrap/>
          </w:tcPr>
          <w:p w14:paraId="66E90926" w14:textId="77777777" w:rsidR="00B55A04" w:rsidRPr="0093656B" w:rsidRDefault="00B55A04" w:rsidP="000E6D52">
            <w:pPr>
              <w:pStyle w:val="Normal11pt"/>
              <w:jc w:val="left"/>
            </w:pPr>
            <w:r w:rsidRPr="0093656B">
              <w:lastRenderedPageBreak/>
              <w:t>Izpildītājs</w:t>
            </w:r>
          </w:p>
          <w:p w14:paraId="1510D48B" w14:textId="77777777" w:rsidR="00B55A04" w:rsidRPr="0093656B" w:rsidRDefault="00B55A04" w:rsidP="000E6D52">
            <w:pPr>
              <w:pStyle w:val="Normal11pt"/>
              <w:jc w:val="left"/>
              <w:rPr>
                <w:b w:val="0"/>
                <w:iCs/>
              </w:rPr>
            </w:pPr>
            <w:r w:rsidRPr="0093656B">
              <w:rPr>
                <w:bCs w:val="0"/>
                <w:iCs/>
              </w:rPr>
              <w:lastRenderedPageBreak/>
              <w:t xml:space="preserve">SIA “A.P.E </w:t>
            </w:r>
            <w:proofErr w:type="spellStart"/>
            <w:r w:rsidRPr="0093656B">
              <w:rPr>
                <w:bCs w:val="0"/>
                <w:iCs/>
              </w:rPr>
              <w:t>BUILD’’</w:t>
            </w:r>
            <w:r w:rsidRPr="0093656B">
              <w:rPr>
                <w:b w:val="0"/>
                <w:iCs/>
              </w:rPr>
              <w:t>Reģistrācijas</w:t>
            </w:r>
            <w:proofErr w:type="spellEnd"/>
            <w:r w:rsidRPr="0093656B">
              <w:rPr>
                <w:b w:val="0"/>
                <w:iCs/>
              </w:rPr>
              <w:t xml:space="preserve"> Nr.  40103742564</w:t>
            </w:r>
          </w:p>
          <w:p w14:paraId="41B694E3" w14:textId="77777777" w:rsidR="00B55A04" w:rsidRPr="0093656B" w:rsidRDefault="00B55A04" w:rsidP="000E6D52">
            <w:pPr>
              <w:pStyle w:val="Normal11pt"/>
              <w:jc w:val="left"/>
              <w:rPr>
                <w:b w:val="0"/>
                <w:iCs/>
              </w:rPr>
            </w:pPr>
            <w:r w:rsidRPr="0093656B">
              <w:rPr>
                <w:b w:val="0"/>
                <w:iCs/>
              </w:rPr>
              <w:t>Juridiskā adrese Krustpils iela 6, Rīga, LV-1073</w:t>
            </w:r>
          </w:p>
          <w:p w14:paraId="147AB1BE" w14:textId="03CF38F6" w:rsidR="00B55A04" w:rsidRPr="0093656B" w:rsidRDefault="00B55A04" w:rsidP="000E6D52">
            <w:pPr>
              <w:pStyle w:val="Normal11pt"/>
              <w:jc w:val="left"/>
              <w:rPr>
                <w:b w:val="0"/>
                <w:iCs/>
              </w:rPr>
            </w:pPr>
            <w:r w:rsidRPr="0093656B">
              <w:rPr>
                <w:b w:val="0"/>
                <w:iCs/>
              </w:rPr>
              <w:t xml:space="preserve">Tālrunis </w:t>
            </w:r>
          </w:p>
          <w:p w14:paraId="4201815E" w14:textId="3FC8EDDD" w:rsidR="00B55A04" w:rsidRPr="0093656B" w:rsidRDefault="00B55A04" w:rsidP="000E6D52">
            <w:pPr>
              <w:pStyle w:val="Normal11pt"/>
              <w:jc w:val="left"/>
              <w:rPr>
                <w:b w:val="0"/>
                <w:iCs/>
              </w:rPr>
            </w:pPr>
            <w:r w:rsidRPr="0093656B">
              <w:rPr>
                <w:b w:val="0"/>
                <w:iCs/>
              </w:rPr>
              <w:t xml:space="preserve">e-pasts </w:t>
            </w:r>
          </w:p>
          <w:p w14:paraId="4ECCC798" w14:textId="77777777" w:rsidR="00B55A04" w:rsidRPr="0093656B" w:rsidRDefault="00B55A04" w:rsidP="000E6D52">
            <w:pPr>
              <w:pStyle w:val="Normal11pt"/>
              <w:jc w:val="left"/>
              <w:rPr>
                <w:b w:val="0"/>
                <w:iCs/>
              </w:rPr>
            </w:pPr>
            <w:r w:rsidRPr="0093656B">
              <w:rPr>
                <w:b w:val="0"/>
                <w:iCs/>
              </w:rPr>
              <w:t>Banka: AS ‘’SWEDBANK</w:t>
            </w:r>
          </w:p>
          <w:p w14:paraId="2111E0E5" w14:textId="77777777" w:rsidR="00B55A04" w:rsidRPr="0093656B" w:rsidRDefault="00B55A04" w:rsidP="000E6D52">
            <w:pPr>
              <w:pStyle w:val="Normal11pt"/>
              <w:jc w:val="left"/>
              <w:rPr>
                <w:b w:val="0"/>
                <w:iCs/>
              </w:rPr>
            </w:pPr>
            <w:r w:rsidRPr="0093656B">
              <w:rPr>
                <w:b w:val="0"/>
                <w:iCs/>
              </w:rPr>
              <w:t>Kods : HABALV2X</w:t>
            </w:r>
          </w:p>
          <w:p w14:paraId="45ED8064" w14:textId="77777777" w:rsidR="00B55A04" w:rsidRPr="0093656B" w:rsidRDefault="00B55A04" w:rsidP="000E6D52">
            <w:pPr>
              <w:pStyle w:val="Normal11pt"/>
              <w:jc w:val="left"/>
              <w:rPr>
                <w:b w:val="0"/>
                <w:iCs/>
              </w:rPr>
            </w:pPr>
            <w:r w:rsidRPr="0093656B">
              <w:rPr>
                <w:b w:val="0"/>
                <w:iCs/>
              </w:rPr>
              <w:t>Konts LV89HABA0551037737138</w:t>
            </w:r>
          </w:p>
          <w:p w14:paraId="66649597" w14:textId="77777777" w:rsidR="00614008" w:rsidRDefault="00614008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</w:p>
          <w:p w14:paraId="436355F1" w14:textId="092B8A48" w:rsidR="00B55A04" w:rsidRPr="0093656B" w:rsidRDefault="00B55A04" w:rsidP="000E6D52">
            <w:pPr>
              <w:pStyle w:val="Normal11pt"/>
              <w:ind w:right="-750"/>
              <w:jc w:val="left"/>
              <w:rPr>
                <w:b w:val="0"/>
                <w:szCs w:val="26"/>
              </w:rPr>
            </w:pPr>
            <w:r w:rsidRPr="0093656B">
              <w:rPr>
                <w:b w:val="0"/>
                <w:szCs w:val="26"/>
              </w:rPr>
              <w:t>Pēteris Āboliņš</w:t>
            </w:r>
          </w:p>
          <w:p w14:paraId="54E4E1AE" w14:textId="77777777" w:rsidR="00B55A04" w:rsidRPr="0093656B" w:rsidRDefault="00B55A04" w:rsidP="000E6D52">
            <w:pPr>
              <w:pStyle w:val="Normal11pt"/>
              <w:ind w:right="-108"/>
              <w:jc w:val="left"/>
              <w:rPr>
                <w:b w:val="0"/>
                <w:iCs/>
              </w:rPr>
            </w:pPr>
          </w:p>
          <w:p w14:paraId="6BB2B5F6" w14:textId="77777777" w:rsidR="00B55A04" w:rsidRPr="0093656B" w:rsidRDefault="00B55A04" w:rsidP="000E6D52">
            <w:pPr>
              <w:pStyle w:val="Normal11pt"/>
              <w:jc w:val="left"/>
              <w:rPr>
                <w:b w:val="0"/>
                <w:i/>
                <w:iCs/>
              </w:rPr>
            </w:pPr>
          </w:p>
        </w:tc>
      </w:tr>
    </w:tbl>
    <w:p w14:paraId="6934BDE8" w14:textId="77777777" w:rsidR="00494F67" w:rsidRPr="0093656B" w:rsidRDefault="00494F67" w:rsidP="00BA59A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  <w:szCs w:val="26"/>
          <w:lang w:eastAsia="lv-LV"/>
        </w:rPr>
      </w:pPr>
    </w:p>
    <w:sectPr w:rsidR="00494F67" w:rsidRPr="0093656B" w:rsidSect="00626BE8">
      <w:footerReference w:type="even" r:id="rId9"/>
      <w:footerReference w:type="default" r:id="rId10"/>
      <w:footerReference w:type="first" r:id="rId11"/>
      <w:pgSz w:w="11906" w:h="16838"/>
      <w:pgMar w:top="1134" w:right="567" w:bottom="1134" w:left="1701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B920" w14:textId="77777777" w:rsidR="00DE766E" w:rsidRDefault="00DE766E">
      <w:pPr>
        <w:spacing w:after="0" w:line="240" w:lineRule="auto"/>
      </w:pPr>
      <w:r>
        <w:separator/>
      </w:r>
    </w:p>
  </w:endnote>
  <w:endnote w:type="continuationSeparator" w:id="0">
    <w:p w14:paraId="167892C9" w14:textId="77777777" w:rsidR="00DE766E" w:rsidRDefault="00DE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D1D8" w14:textId="77777777" w:rsidR="007B4C42" w:rsidRDefault="00E91F1A" w:rsidP="00D729E5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30B0683" w14:textId="77777777" w:rsidR="007B4C42" w:rsidRDefault="00BA5837">
    <w:pPr>
      <w:pStyle w:val="Kjene"/>
    </w:pPr>
  </w:p>
  <w:p w14:paraId="7151A087" w14:textId="77777777" w:rsidR="00C37E27" w:rsidRDefault="00C37E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29D7" w14:textId="77777777" w:rsidR="007B4C42" w:rsidRDefault="00E91F1A" w:rsidP="00D729E5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F2875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2322EACF" w14:textId="77777777" w:rsidR="007B4C42" w:rsidRDefault="00BA5837">
    <w:pPr>
      <w:pStyle w:val="Kjene"/>
    </w:pPr>
  </w:p>
  <w:p w14:paraId="2AF42D7E" w14:textId="77777777" w:rsidR="00C37E27" w:rsidRDefault="00C37E2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3952897"/>
      <w:docPartObj>
        <w:docPartGallery w:val="Page Numbers (Bottom of Page)"/>
        <w:docPartUnique/>
      </w:docPartObj>
    </w:sdtPr>
    <w:sdtEndPr/>
    <w:sdtContent>
      <w:p w14:paraId="570A1BFC" w14:textId="752E9B28" w:rsidR="00626BE8" w:rsidRDefault="00626BE8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875">
          <w:rPr>
            <w:noProof/>
          </w:rPr>
          <w:t>1</w:t>
        </w:r>
        <w:r>
          <w:fldChar w:fldCharType="end"/>
        </w:r>
      </w:p>
    </w:sdtContent>
  </w:sdt>
  <w:p w14:paraId="2422685A" w14:textId="77777777" w:rsidR="00626BE8" w:rsidRDefault="00626BE8">
    <w:pPr>
      <w:pStyle w:val="Kjene"/>
    </w:pPr>
  </w:p>
  <w:p w14:paraId="3D3D3FC3" w14:textId="77777777" w:rsidR="00C37E27" w:rsidRDefault="00C37E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5A6EC" w14:textId="77777777" w:rsidR="00DE766E" w:rsidRDefault="00DE766E">
      <w:pPr>
        <w:spacing w:after="0" w:line="240" w:lineRule="auto"/>
      </w:pPr>
      <w:r>
        <w:separator/>
      </w:r>
    </w:p>
  </w:footnote>
  <w:footnote w:type="continuationSeparator" w:id="0">
    <w:p w14:paraId="4E2BCCBC" w14:textId="77777777" w:rsidR="00DE766E" w:rsidRDefault="00DE7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15A"/>
    <w:multiLevelType w:val="multilevel"/>
    <w:tmpl w:val="4F4A3918"/>
    <w:lvl w:ilvl="0">
      <w:start w:val="4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2"/>
        </w:tabs>
        <w:ind w:left="2012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9"/>
        </w:tabs>
        <w:ind w:left="2629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6"/>
        </w:tabs>
        <w:ind w:left="3246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3"/>
        </w:tabs>
        <w:ind w:left="3863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5"/>
        </w:tabs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42"/>
        </w:tabs>
        <w:ind w:left="5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19"/>
        </w:tabs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36"/>
        </w:tabs>
        <w:ind w:left="6736" w:hanging="1800"/>
      </w:pPr>
      <w:rPr>
        <w:rFonts w:hint="default"/>
      </w:rPr>
    </w:lvl>
  </w:abstractNum>
  <w:abstractNum w:abstractNumId="1" w15:restartNumberingAfterBreak="0">
    <w:nsid w:val="1AFA30AB"/>
    <w:multiLevelType w:val="multilevel"/>
    <w:tmpl w:val="903A8B4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6" w:hanging="1800"/>
      </w:pPr>
      <w:rPr>
        <w:rFonts w:hint="default"/>
      </w:rPr>
    </w:lvl>
  </w:abstractNum>
  <w:abstractNum w:abstractNumId="2" w15:restartNumberingAfterBreak="0">
    <w:nsid w:val="20087B43"/>
    <w:multiLevelType w:val="hybridMultilevel"/>
    <w:tmpl w:val="E162E8E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28268D"/>
    <w:multiLevelType w:val="multilevel"/>
    <w:tmpl w:val="8BAEF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8869B0"/>
    <w:multiLevelType w:val="multilevel"/>
    <w:tmpl w:val="AACABA5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6" w:hanging="1800"/>
      </w:pPr>
      <w:rPr>
        <w:rFonts w:hint="default"/>
      </w:rPr>
    </w:lvl>
  </w:abstractNum>
  <w:abstractNum w:abstractNumId="5" w15:restartNumberingAfterBreak="0">
    <w:nsid w:val="395C4D45"/>
    <w:multiLevelType w:val="multilevel"/>
    <w:tmpl w:val="71B0E27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743195A"/>
    <w:multiLevelType w:val="multilevel"/>
    <w:tmpl w:val="C5D8A9B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ED033D"/>
    <w:multiLevelType w:val="multilevel"/>
    <w:tmpl w:val="C5D8A9B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CE220B7"/>
    <w:multiLevelType w:val="multilevel"/>
    <w:tmpl w:val="78526AF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6" w:hanging="1800"/>
      </w:pPr>
      <w:rPr>
        <w:rFonts w:hint="default"/>
      </w:rPr>
    </w:lvl>
  </w:abstractNum>
  <w:abstractNum w:abstractNumId="9" w15:restartNumberingAfterBreak="0">
    <w:nsid w:val="75C420E7"/>
    <w:multiLevelType w:val="multilevel"/>
    <w:tmpl w:val="4F4A3918"/>
    <w:lvl w:ilvl="0">
      <w:start w:val="4"/>
      <w:numFmt w:val="decimal"/>
      <w:lvlText w:val="%1.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2"/>
        </w:tabs>
        <w:ind w:left="2012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9"/>
        </w:tabs>
        <w:ind w:left="2629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6"/>
        </w:tabs>
        <w:ind w:left="3246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3"/>
        </w:tabs>
        <w:ind w:left="3863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5"/>
        </w:tabs>
        <w:ind w:left="4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42"/>
        </w:tabs>
        <w:ind w:left="5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19"/>
        </w:tabs>
        <w:ind w:left="61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36"/>
        </w:tabs>
        <w:ind w:left="6736" w:hanging="1800"/>
      </w:pPr>
      <w:rPr>
        <w:rFonts w:hint="default"/>
      </w:rPr>
    </w:lvl>
  </w:abstractNum>
  <w:abstractNum w:abstractNumId="10" w15:restartNumberingAfterBreak="0">
    <w:nsid w:val="7CD83394"/>
    <w:multiLevelType w:val="multilevel"/>
    <w:tmpl w:val="71B0E27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1301735">
    <w:abstractNumId w:val="7"/>
  </w:num>
  <w:num w:numId="2" w16cid:durableId="488133295">
    <w:abstractNumId w:val="0"/>
  </w:num>
  <w:num w:numId="3" w16cid:durableId="1979873576">
    <w:abstractNumId w:val="9"/>
  </w:num>
  <w:num w:numId="4" w16cid:durableId="1268152264">
    <w:abstractNumId w:val="8"/>
  </w:num>
  <w:num w:numId="5" w16cid:durableId="1101754303">
    <w:abstractNumId w:val="4"/>
  </w:num>
  <w:num w:numId="6" w16cid:durableId="2002350388">
    <w:abstractNumId w:val="1"/>
  </w:num>
  <w:num w:numId="7" w16cid:durableId="1340617818">
    <w:abstractNumId w:val="2"/>
  </w:num>
  <w:num w:numId="8" w16cid:durableId="302005728">
    <w:abstractNumId w:val="6"/>
  </w:num>
  <w:num w:numId="9" w16cid:durableId="793059937">
    <w:abstractNumId w:val="3"/>
  </w:num>
  <w:num w:numId="10" w16cid:durableId="1660035090">
    <w:abstractNumId w:val="5"/>
  </w:num>
  <w:num w:numId="11" w16cid:durableId="19168903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8A"/>
    <w:rsid w:val="00017C0C"/>
    <w:rsid w:val="00021C84"/>
    <w:rsid w:val="00025FC9"/>
    <w:rsid w:val="00030835"/>
    <w:rsid w:val="00055EAC"/>
    <w:rsid w:val="000567A5"/>
    <w:rsid w:val="00073539"/>
    <w:rsid w:val="00074005"/>
    <w:rsid w:val="00093E56"/>
    <w:rsid w:val="000E44BC"/>
    <w:rsid w:val="000F0291"/>
    <w:rsid w:val="000F160B"/>
    <w:rsid w:val="000F3F04"/>
    <w:rsid w:val="00111102"/>
    <w:rsid w:val="00130561"/>
    <w:rsid w:val="00140FA5"/>
    <w:rsid w:val="00155826"/>
    <w:rsid w:val="00160071"/>
    <w:rsid w:val="00167C19"/>
    <w:rsid w:val="00170F65"/>
    <w:rsid w:val="001803B9"/>
    <w:rsid w:val="00195F70"/>
    <w:rsid w:val="001B7C05"/>
    <w:rsid w:val="001D2C47"/>
    <w:rsid w:val="001F104B"/>
    <w:rsid w:val="00217C0A"/>
    <w:rsid w:val="00223D9D"/>
    <w:rsid w:val="002317B4"/>
    <w:rsid w:val="00297D7B"/>
    <w:rsid w:val="002B1C99"/>
    <w:rsid w:val="002B1FAD"/>
    <w:rsid w:val="002B27BD"/>
    <w:rsid w:val="002C46BA"/>
    <w:rsid w:val="002D1399"/>
    <w:rsid w:val="002F58DB"/>
    <w:rsid w:val="00315BB9"/>
    <w:rsid w:val="00334480"/>
    <w:rsid w:val="00347E77"/>
    <w:rsid w:val="003514B9"/>
    <w:rsid w:val="00361D6D"/>
    <w:rsid w:val="00372A15"/>
    <w:rsid w:val="00395FE8"/>
    <w:rsid w:val="003A42DE"/>
    <w:rsid w:val="003B03EB"/>
    <w:rsid w:val="003C7314"/>
    <w:rsid w:val="003E5B8F"/>
    <w:rsid w:val="004005D8"/>
    <w:rsid w:val="00411862"/>
    <w:rsid w:val="004139D8"/>
    <w:rsid w:val="004148C3"/>
    <w:rsid w:val="00416248"/>
    <w:rsid w:val="00423005"/>
    <w:rsid w:val="00436F89"/>
    <w:rsid w:val="00457617"/>
    <w:rsid w:val="00484847"/>
    <w:rsid w:val="004909A4"/>
    <w:rsid w:val="00494F67"/>
    <w:rsid w:val="004C08B6"/>
    <w:rsid w:val="004D62A9"/>
    <w:rsid w:val="004E4D07"/>
    <w:rsid w:val="004F240A"/>
    <w:rsid w:val="005254E0"/>
    <w:rsid w:val="00530534"/>
    <w:rsid w:val="005316B9"/>
    <w:rsid w:val="00557696"/>
    <w:rsid w:val="00570C0B"/>
    <w:rsid w:val="0058718F"/>
    <w:rsid w:val="00590225"/>
    <w:rsid w:val="005F3D07"/>
    <w:rsid w:val="00614008"/>
    <w:rsid w:val="006154DE"/>
    <w:rsid w:val="00626BE8"/>
    <w:rsid w:val="00640A59"/>
    <w:rsid w:val="00657B9D"/>
    <w:rsid w:val="00673486"/>
    <w:rsid w:val="00675102"/>
    <w:rsid w:val="006966E9"/>
    <w:rsid w:val="006A098A"/>
    <w:rsid w:val="006A2679"/>
    <w:rsid w:val="006A31B9"/>
    <w:rsid w:val="006B56FB"/>
    <w:rsid w:val="006C60EB"/>
    <w:rsid w:val="006D21EE"/>
    <w:rsid w:val="006E0B6D"/>
    <w:rsid w:val="0076408A"/>
    <w:rsid w:val="0076672B"/>
    <w:rsid w:val="00770284"/>
    <w:rsid w:val="00774FF1"/>
    <w:rsid w:val="00782883"/>
    <w:rsid w:val="00795BB6"/>
    <w:rsid w:val="00796312"/>
    <w:rsid w:val="007A6097"/>
    <w:rsid w:val="007C05FD"/>
    <w:rsid w:val="007E517E"/>
    <w:rsid w:val="007F0171"/>
    <w:rsid w:val="007F2875"/>
    <w:rsid w:val="00804FEC"/>
    <w:rsid w:val="00805B6B"/>
    <w:rsid w:val="00813196"/>
    <w:rsid w:val="00827420"/>
    <w:rsid w:val="008311EA"/>
    <w:rsid w:val="0084588C"/>
    <w:rsid w:val="008516B0"/>
    <w:rsid w:val="00853426"/>
    <w:rsid w:val="00853FE7"/>
    <w:rsid w:val="008563FB"/>
    <w:rsid w:val="008A1972"/>
    <w:rsid w:val="008F1BD6"/>
    <w:rsid w:val="00902E8A"/>
    <w:rsid w:val="009207AE"/>
    <w:rsid w:val="0093656B"/>
    <w:rsid w:val="00947A8D"/>
    <w:rsid w:val="00950B80"/>
    <w:rsid w:val="0096741D"/>
    <w:rsid w:val="009D11A9"/>
    <w:rsid w:val="009D3480"/>
    <w:rsid w:val="00A042A9"/>
    <w:rsid w:val="00A05652"/>
    <w:rsid w:val="00A32F13"/>
    <w:rsid w:val="00A52BC7"/>
    <w:rsid w:val="00A62691"/>
    <w:rsid w:val="00A641DE"/>
    <w:rsid w:val="00A70D46"/>
    <w:rsid w:val="00A751DD"/>
    <w:rsid w:val="00A83AF1"/>
    <w:rsid w:val="00A9192F"/>
    <w:rsid w:val="00AA342B"/>
    <w:rsid w:val="00AA5512"/>
    <w:rsid w:val="00AB4EBC"/>
    <w:rsid w:val="00AD2E96"/>
    <w:rsid w:val="00AE5837"/>
    <w:rsid w:val="00AF503C"/>
    <w:rsid w:val="00B108CC"/>
    <w:rsid w:val="00B16D56"/>
    <w:rsid w:val="00B41BF1"/>
    <w:rsid w:val="00B55A04"/>
    <w:rsid w:val="00B83E49"/>
    <w:rsid w:val="00BA5837"/>
    <w:rsid w:val="00BA59A2"/>
    <w:rsid w:val="00BD5525"/>
    <w:rsid w:val="00BD57BB"/>
    <w:rsid w:val="00BE6198"/>
    <w:rsid w:val="00BF38AA"/>
    <w:rsid w:val="00BF6A04"/>
    <w:rsid w:val="00C04DA6"/>
    <w:rsid w:val="00C2796C"/>
    <w:rsid w:val="00C3494A"/>
    <w:rsid w:val="00C37E27"/>
    <w:rsid w:val="00C4635C"/>
    <w:rsid w:val="00C62134"/>
    <w:rsid w:val="00C6539A"/>
    <w:rsid w:val="00C67BF5"/>
    <w:rsid w:val="00C72072"/>
    <w:rsid w:val="00C72ACF"/>
    <w:rsid w:val="00C90957"/>
    <w:rsid w:val="00C977A4"/>
    <w:rsid w:val="00CC3D5C"/>
    <w:rsid w:val="00CC4F92"/>
    <w:rsid w:val="00CD1256"/>
    <w:rsid w:val="00CD685E"/>
    <w:rsid w:val="00CE72B4"/>
    <w:rsid w:val="00D25E2B"/>
    <w:rsid w:val="00D33613"/>
    <w:rsid w:val="00D4516D"/>
    <w:rsid w:val="00D749DE"/>
    <w:rsid w:val="00D93D35"/>
    <w:rsid w:val="00DB0569"/>
    <w:rsid w:val="00DB4353"/>
    <w:rsid w:val="00DC396C"/>
    <w:rsid w:val="00DE165B"/>
    <w:rsid w:val="00DE766E"/>
    <w:rsid w:val="00DF3A78"/>
    <w:rsid w:val="00E00F8F"/>
    <w:rsid w:val="00E06019"/>
    <w:rsid w:val="00E15F9C"/>
    <w:rsid w:val="00E4603D"/>
    <w:rsid w:val="00E465D1"/>
    <w:rsid w:val="00E7488F"/>
    <w:rsid w:val="00E91F1A"/>
    <w:rsid w:val="00EA0D63"/>
    <w:rsid w:val="00EB4647"/>
    <w:rsid w:val="00EF2798"/>
    <w:rsid w:val="00EF5DAC"/>
    <w:rsid w:val="00F454A9"/>
    <w:rsid w:val="00F63094"/>
    <w:rsid w:val="00F6643F"/>
    <w:rsid w:val="00F858FF"/>
    <w:rsid w:val="00FA571F"/>
    <w:rsid w:val="00FD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2FEA4"/>
  <w15:docId w15:val="{990A39DE-45E8-4D67-8CCB-D1A9C84D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F3A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7640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76408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76408A"/>
  </w:style>
  <w:style w:type="paragraph" w:styleId="Balonteksts">
    <w:name w:val="Balloon Text"/>
    <w:basedOn w:val="Parasts"/>
    <w:link w:val="BalontekstsRakstz"/>
    <w:uiPriority w:val="99"/>
    <w:semiHidden/>
    <w:unhideWhenUsed/>
    <w:rsid w:val="00AD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2E96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7488F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E7488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F3D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3D07"/>
  </w:style>
  <w:style w:type="character" w:customStyle="1" w:styleId="Virsraksts2Rakstz">
    <w:name w:val="Virsraksts 2 Rakstz."/>
    <w:basedOn w:val="Noklusjumarindkopasfonts"/>
    <w:link w:val="Virsraksts2"/>
    <w:uiPriority w:val="9"/>
    <w:rsid w:val="00DF3A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1pt">
    <w:name w:val="Normal + 11 pt"/>
    <w:aliases w:val="Black,Condensed by  0,4 pt + Not Bold,..."/>
    <w:basedOn w:val="Nosaukums"/>
    <w:rsid w:val="00EB4647"/>
    <w:pPr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B46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B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A493-9406-4BF1-B918-8E321510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2513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Aldis Rudzītis</dc:creator>
  <cp:lastModifiedBy>Agita Forande</cp:lastModifiedBy>
  <cp:revision>3</cp:revision>
  <cp:lastPrinted>2023-01-03T11:42:00Z</cp:lastPrinted>
  <dcterms:created xsi:type="dcterms:W3CDTF">2023-02-07T11:40:00Z</dcterms:created>
  <dcterms:modified xsi:type="dcterms:W3CDTF">2023-02-07T11:40:00Z</dcterms:modified>
</cp:coreProperties>
</file>