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06517284" w:rsidR="00117D5A" w:rsidRPr="005556E7" w:rsidRDefault="00412360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29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C4673B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7080628B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domes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12360" w:rsidRPr="0041236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“Skolēnu sociāli emocionālo kompetenču dinamikas uzskaites un analīzes procesa nodrošināšana” (identifikācijas Nr. RD IKSD 2023/8) 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96CE65F" w14:textId="1DCEA43C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1B7F4F51" w14:textId="77777777" w:rsidR="00804039" w:rsidRPr="00AB4ECE" w:rsidRDefault="00804039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1110"/>
        <w:gridCol w:w="3405"/>
        <w:gridCol w:w="4551"/>
      </w:tblGrid>
      <w:tr w:rsidR="00025F4D" w:rsidRPr="00025F4D" w14:paraId="469FD702" w14:textId="77777777" w:rsidTr="00025F4D">
        <w:trPr>
          <w:trHeight w:val="113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E6C" w14:textId="0B17C37C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025F4D">
              <w:rPr>
                <w:rFonts w:ascii="Times New Roman" w:hAnsi="Times New Roman" w:cs="Times New Roman"/>
                <w:sz w:val="26"/>
                <w:szCs w:val="26"/>
              </w:rPr>
              <w:t>N.p.k</w:t>
            </w:r>
            <w:proofErr w:type="spellEnd"/>
            <w:r w:rsidRPr="00025F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A690" w14:textId="585FC2C1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25F4D">
              <w:rPr>
                <w:rFonts w:ascii="Times New Roman" w:hAnsi="Times New Roman" w:cs="Times New Roman"/>
                <w:sz w:val="26"/>
                <w:szCs w:val="26"/>
              </w:rPr>
              <w:t>Pretendents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E0A5" w14:textId="02F38390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25F4D">
              <w:rPr>
                <w:rFonts w:ascii="Times New Roman" w:hAnsi="Times New Roman" w:cs="Times New Roman"/>
                <w:sz w:val="26"/>
                <w:szCs w:val="26"/>
              </w:rPr>
              <w:t>Piedāvājuma iesniegšanas veids</w:t>
            </w:r>
          </w:p>
        </w:tc>
      </w:tr>
      <w:tr w:rsidR="00025F4D" w:rsidRPr="00025F4D" w14:paraId="054992FB" w14:textId="77777777" w:rsidTr="00025F4D">
        <w:trPr>
          <w:trHeight w:val="113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0842FC" w14:textId="62CCC029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25F4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FEC6E4" w14:textId="403A58FA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25F4D">
              <w:rPr>
                <w:rFonts w:ascii="Times New Roman" w:hAnsi="Times New Roman" w:cs="Times New Roman"/>
                <w:sz w:val="26"/>
                <w:szCs w:val="26"/>
              </w:rPr>
              <w:t>SIA "EMU Skola"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FBF9F28" w14:textId="2528C5F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25F4D">
              <w:rPr>
                <w:rFonts w:ascii="Times New Roman" w:hAnsi="Times New Roman" w:cs="Times New Roman"/>
                <w:sz w:val="26"/>
                <w:szCs w:val="26"/>
              </w:rPr>
              <w:t>21.07.2023 plkst. 17:17</w:t>
            </w:r>
          </w:p>
        </w:tc>
      </w:tr>
    </w:tbl>
    <w:p w14:paraId="72B8BBDE" w14:textId="77777777" w:rsidR="00025F4D" w:rsidRDefault="00025F4D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8FE4F9" w14:textId="780287CA" w:rsidR="00E2448F" w:rsidRDefault="00E2448F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48F">
        <w:rPr>
          <w:rFonts w:ascii="Times New Roman" w:eastAsia="Times New Roman" w:hAnsi="Times New Roman" w:cs="Times New Roman"/>
          <w:sz w:val="26"/>
          <w:szCs w:val="26"/>
        </w:rPr>
        <w:t xml:space="preserve">Komisija izvērtējot </w:t>
      </w:r>
      <w:r w:rsidR="0027062C">
        <w:rPr>
          <w:rFonts w:ascii="Times New Roman" w:eastAsia="Times New Roman" w:hAnsi="Times New Roman" w:cs="Times New Roman"/>
          <w:sz w:val="26"/>
          <w:szCs w:val="26"/>
        </w:rPr>
        <w:t>Pretendenta</w:t>
      </w:r>
      <w:r w:rsidRPr="00E2448F">
        <w:rPr>
          <w:rFonts w:ascii="Times New Roman" w:eastAsia="Times New Roman" w:hAnsi="Times New Roman" w:cs="Times New Roman"/>
          <w:sz w:val="26"/>
          <w:szCs w:val="26"/>
        </w:rPr>
        <w:t xml:space="preserve"> atbilstību Iepirkuma nolikuma prasībām, konstatēja, ka Pretendenta finanšu piedāvājumā ir pieļauta</w:t>
      </w:r>
      <w:r w:rsidR="00025F4D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E2448F">
        <w:rPr>
          <w:rFonts w:ascii="Times New Roman" w:eastAsia="Times New Roman" w:hAnsi="Times New Roman" w:cs="Times New Roman"/>
          <w:sz w:val="26"/>
          <w:szCs w:val="26"/>
        </w:rPr>
        <w:t xml:space="preserve"> aritmētiska</w:t>
      </w:r>
      <w:r w:rsidR="00025F4D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E2448F">
        <w:rPr>
          <w:rFonts w:ascii="Times New Roman" w:eastAsia="Times New Roman" w:hAnsi="Times New Roman" w:cs="Times New Roman"/>
          <w:sz w:val="26"/>
          <w:szCs w:val="26"/>
        </w:rPr>
        <w:t xml:space="preserve"> kļūda</w:t>
      </w:r>
      <w:r w:rsidR="00025F4D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E2448F">
        <w:rPr>
          <w:rFonts w:ascii="Times New Roman" w:eastAsia="Times New Roman" w:hAnsi="Times New Roman" w:cs="Times New Roman"/>
          <w:sz w:val="26"/>
          <w:szCs w:val="26"/>
        </w:rPr>
        <w:t xml:space="preserve">. Komisija veica labojumus un Pretendenta finanšu piedāvājuma kopējā summa pēc labojumiem ir  EUR </w:t>
      </w:r>
      <w:r w:rsidR="00025F4D" w:rsidRPr="00025F4D">
        <w:rPr>
          <w:rFonts w:ascii="Times New Roman" w:eastAsia="Times New Roman" w:hAnsi="Times New Roman" w:cs="Times New Roman"/>
          <w:sz w:val="26"/>
          <w:szCs w:val="26"/>
        </w:rPr>
        <w:t>3522,50</w:t>
      </w:r>
      <w:r w:rsidRPr="00E2448F">
        <w:rPr>
          <w:rFonts w:ascii="Times New Roman" w:eastAsia="Times New Roman" w:hAnsi="Times New Roman" w:cs="Times New Roman"/>
          <w:sz w:val="26"/>
          <w:szCs w:val="26"/>
        </w:rPr>
        <w:t xml:space="preserve"> bez PVN:</w:t>
      </w:r>
    </w:p>
    <w:p w14:paraId="744C1749" w14:textId="77777777" w:rsidR="00025F4D" w:rsidRPr="00025F4D" w:rsidRDefault="00025F4D" w:rsidP="00025F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685"/>
        <w:gridCol w:w="2268"/>
      </w:tblGrid>
      <w:tr w:rsidR="00025F4D" w:rsidRPr="00025F4D" w14:paraId="0AC5B9D7" w14:textId="77777777" w:rsidTr="00025F4D">
        <w:trPr>
          <w:trHeight w:val="126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6262ECD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Procesā iesaistīto skolēnu skaits skolā: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21DE3BE0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Fiksētā maksa par katru skolu (t.sk. tehniskais un vizuālais nodrošinājums pakalpojuma nodrošināšanai), EUR/ gadā, bez PVN)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5ABCC33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Abonēšanas cena par 1 skolēnu EUR/ gadā, bez PVN</w:t>
            </w:r>
          </w:p>
        </w:tc>
      </w:tr>
      <w:tr w:rsidR="00025F4D" w:rsidRPr="00025F4D" w14:paraId="17647E6C" w14:textId="77777777" w:rsidTr="00025F4D">
        <w:trPr>
          <w:trHeight w:val="195"/>
        </w:trPr>
        <w:tc>
          <w:tcPr>
            <w:tcW w:w="3119" w:type="dxa"/>
            <w:shd w:val="clear" w:color="auto" w:fill="auto"/>
            <w:noWrap/>
            <w:vAlign w:val="bottom"/>
          </w:tcPr>
          <w:p w14:paraId="5E772380" w14:textId="77777777" w:rsidR="00025F4D" w:rsidRPr="00025F4D" w:rsidRDefault="00025F4D" w:rsidP="000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B99E0C2" w14:textId="77777777" w:rsidR="00025F4D" w:rsidRPr="00025F4D" w:rsidRDefault="00025F4D" w:rsidP="000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9504498" w14:textId="77777777" w:rsidR="00025F4D" w:rsidRPr="00025F4D" w:rsidRDefault="00025F4D" w:rsidP="000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5F4D" w:rsidRPr="00025F4D" w14:paraId="76F37CD4" w14:textId="77777777" w:rsidTr="00025F4D">
        <w:trPr>
          <w:trHeight w:val="219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552AAD0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Līdz 100 skolēniem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F6F9C2B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C6F6B7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025F4D" w:rsidRPr="00025F4D" w14:paraId="70C861F1" w14:textId="77777777" w:rsidTr="00025F4D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608D39D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Līdz 250 skolēniem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BAB1EF4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CF4649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025F4D" w:rsidRPr="00025F4D" w14:paraId="6F8949E5" w14:textId="77777777" w:rsidTr="00025F4D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2624B78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Līdz 500 skolēniem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FF60A3F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CF3C996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025F4D" w:rsidRPr="00025F4D" w14:paraId="6A1A2D8B" w14:textId="77777777" w:rsidTr="00025F4D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0E4BE32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Līdz 750 skolēniem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2613C22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4CD87E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025F4D" w:rsidRPr="00025F4D" w14:paraId="2BB877FD" w14:textId="77777777" w:rsidTr="00025F4D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9520A30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Līdz 1000 skolēniem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B5D7B00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C44853E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025F4D" w:rsidRPr="00025F4D" w14:paraId="0341FC8B" w14:textId="77777777" w:rsidTr="00025F4D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EDFDDEE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Līdz 1250 skolēniem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D51D611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8E2583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025F4D" w:rsidRPr="00025F4D" w14:paraId="788DEF21" w14:textId="77777777" w:rsidTr="00025F4D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5820DD5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Virs 1251 skolēnam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95953BD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EE3C59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025F4D" w:rsidRPr="00025F4D" w14:paraId="66E56048" w14:textId="77777777" w:rsidTr="00025F4D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</w:tcPr>
          <w:p w14:paraId="781BCC28" w14:textId="77777777" w:rsidR="00025F4D" w:rsidRPr="00025F4D" w:rsidRDefault="00025F4D" w:rsidP="00025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summa EUR bez PVN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D740E72" w14:textId="77777777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75000 </w:t>
            </w:r>
            <w:r w:rsidRPr="00025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85B0541" w14:textId="07828251" w:rsidR="00025F4D" w:rsidRPr="00025F4D" w:rsidRDefault="00025F4D" w:rsidP="00025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282750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025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22,50</w:t>
            </w:r>
            <w:r w:rsidRPr="00025F4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</w:tbl>
    <w:p w14:paraId="08ABA9EA" w14:textId="77777777" w:rsidR="00025F4D" w:rsidRPr="00025F4D" w:rsidRDefault="00025F4D" w:rsidP="00025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362"/>
        <w:gridCol w:w="3704"/>
      </w:tblGrid>
      <w:tr w:rsidR="00025F4D" w:rsidRPr="00025F4D" w14:paraId="44A98E2E" w14:textId="77777777" w:rsidTr="00025F4D">
        <w:tc>
          <w:tcPr>
            <w:tcW w:w="5362" w:type="dxa"/>
          </w:tcPr>
          <w:p w14:paraId="3CA21DDF" w14:textId="77777777" w:rsidR="00025F4D" w:rsidRPr="00025F4D" w:rsidRDefault="00025F4D" w:rsidP="00025F4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25F4D">
              <w:rPr>
                <w:rFonts w:eastAsia="Calibri"/>
                <w:b/>
                <w:bCs/>
                <w:sz w:val="24"/>
                <w:szCs w:val="24"/>
              </w:rPr>
              <w:t xml:space="preserve"> Kopā 2. un 3. kolonnas kopsumma EUR bez PVN </w:t>
            </w:r>
          </w:p>
        </w:tc>
        <w:tc>
          <w:tcPr>
            <w:tcW w:w="3704" w:type="dxa"/>
          </w:tcPr>
          <w:p w14:paraId="3260BFC4" w14:textId="77777777" w:rsidR="00025F4D" w:rsidRPr="00025F4D" w:rsidRDefault="00025F4D" w:rsidP="00025F4D">
            <w:pPr>
              <w:jc w:val="both"/>
              <w:rPr>
                <w:strike/>
                <w:sz w:val="24"/>
                <w:szCs w:val="24"/>
              </w:rPr>
            </w:pPr>
            <w:r w:rsidRPr="00025F4D">
              <w:rPr>
                <w:strike/>
                <w:color w:val="FF0000"/>
                <w:sz w:val="24"/>
                <w:szCs w:val="24"/>
              </w:rPr>
              <w:t xml:space="preserve">357750 </w:t>
            </w:r>
            <w:r w:rsidRPr="00025F4D">
              <w:rPr>
                <w:strike/>
                <w:sz w:val="24"/>
                <w:szCs w:val="24"/>
              </w:rPr>
              <w:t xml:space="preserve"> </w:t>
            </w:r>
            <w:r w:rsidRPr="00025F4D">
              <w:rPr>
                <w:b/>
                <w:bCs/>
                <w:sz w:val="24"/>
                <w:szCs w:val="24"/>
              </w:rPr>
              <w:t>3522,50</w:t>
            </w:r>
          </w:p>
        </w:tc>
      </w:tr>
    </w:tbl>
    <w:p w14:paraId="0781E57D" w14:textId="34CE019E" w:rsidR="00E2448F" w:rsidRPr="00E2448F" w:rsidRDefault="00E2448F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4D9EB1" w14:textId="18EF471B" w:rsidR="00E2448F" w:rsidRDefault="00E2448F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448F">
        <w:rPr>
          <w:rFonts w:ascii="Times New Roman" w:eastAsia="Times New Roman" w:hAnsi="Times New Roman" w:cs="Times New Roman"/>
          <w:b/>
          <w:bCs/>
          <w:sz w:val="26"/>
          <w:szCs w:val="26"/>
        </w:rPr>
        <w:t>Iepirkuma komisija 2</w:t>
      </w:r>
      <w:r w:rsidR="00025F4D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E2448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.08.2023. sēdē (protokols Nr. 3) pieņēma lēmumu </w:t>
      </w:r>
      <w:r w:rsidR="00025F4D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 w:rsidR="00025F4D" w:rsidRPr="00025F4D">
        <w:rPr>
          <w:rFonts w:ascii="Times New Roman" w:eastAsia="Times New Roman" w:hAnsi="Times New Roman" w:cs="Times New Roman"/>
          <w:b/>
          <w:bCs/>
          <w:sz w:val="26"/>
          <w:szCs w:val="26"/>
        </w:rPr>
        <w:t>iešķirt Rīgas domes Izglītības, kultūras un sporta departamenta iepirkuma “Skolēnu sociāli emocionālo kompetenču dinamikas uzskaites un analīzes procesa nodrošināšana” (identifikācijas Nr. RD IKSD 2023/8), līguma slēgšanas tiesības SIA “EMU Skola”, reģistrācijas Nr. 40203369932, ar līgumcenu līdz 357 933.89</w:t>
      </w:r>
      <w:r w:rsidR="00025F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</w:t>
      </w:r>
      <w:r w:rsidR="00025F4D" w:rsidRPr="00025F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(trīs simti piecdesmit septiņi tūkstoši  deviņi simti trīsdesmit trīs </w:t>
      </w:r>
      <w:proofErr w:type="spellStart"/>
      <w:r w:rsidR="00025F4D" w:rsidRPr="00025F4D">
        <w:rPr>
          <w:rFonts w:ascii="Times New Roman" w:eastAsia="Times New Roman" w:hAnsi="Times New Roman" w:cs="Times New Roman"/>
          <w:b/>
          <w:bCs/>
          <w:sz w:val="26"/>
          <w:szCs w:val="26"/>
        </w:rPr>
        <w:t>euro</w:t>
      </w:r>
      <w:proofErr w:type="spellEnd"/>
      <w:r w:rsidR="00025F4D" w:rsidRPr="00025F4D">
        <w:rPr>
          <w:rFonts w:ascii="Times New Roman" w:eastAsia="Times New Roman" w:hAnsi="Times New Roman" w:cs="Times New Roman"/>
          <w:b/>
          <w:bCs/>
          <w:sz w:val="26"/>
          <w:szCs w:val="26"/>
        </w:rPr>
        <w:t>, 89 centi) bez pievienotās vērtības nodokļa.</w:t>
      </w:r>
    </w:p>
    <w:p w14:paraId="5FC1122A" w14:textId="586A6262" w:rsidR="00025F4D" w:rsidRDefault="00025F4D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44D1FD9" w14:textId="77777777" w:rsidR="00025F4D" w:rsidRDefault="00025F4D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FFF5CC5" w14:textId="3296D29A" w:rsidR="00025F4D" w:rsidRDefault="00025F4D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8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2"/>
        <w:gridCol w:w="2433"/>
      </w:tblGrid>
      <w:tr w:rsidR="00025F4D" w:rsidRPr="00025F4D" w14:paraId="484B060B" w14:textId="77777777" w:rsidTr="00513384">
        <w:trPr>
          <w:cantSplit/>
          <w:trHeight w:val="303"/>
        </w:trPr>
        <w:tc>
          <w:tcPr>
            <w:tcW w:w="5652" w:type="dxa"/>
          </w:tcPr>
          <w:p w14:paraId="14F3CBB5" w14:textId="77777777" w:rsidR="00025F4D" w:rsidRPr="00025F4D" w:rsidRDefault="00025F4D" w:rsidP="00025F4D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Komisijas priekšsēdētāja </w:t>
            </w:r>
          </w:p>
        </w:tc>
        <w:tc>
          <w:tcPr>
            <w:tcW w:w="2433" w:type="dxa"/>
          </w:tcPr>
          <w:p w14:paraId="67DA99CC" w14:textId="77777777" w:rsidR="00025F4D" w:rsidRPr="00025F4D" w:rsidRDefault="00025F4D" w:rsidP="00025F4D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4D">
              <w:rPr>
                <w:rFonts w:ascii="Times New Roman" w:eastAsia="Times New Roman" w:hAnsi="Times New Roman" w:cs="Times New Roman"/>
                <w:sz w:val="24"/>
                <w:szCs w:val="24"/>
              </w:rPr>
              <w:t>Ilze Krūmiņa</w:t>
            </w:r>
          </w:p>
        </w:tc>
      </w:tr>
    </w:tbl>
    <w:p w14:paraId="5F1A1A1C" w14:textId="77777777" w:rsidR="00025F4D" w:rsidRPr="00E2448F" w:rsidRDefault="00025F4D" w:rsidP="00E24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5CDB149" w14:textId="0ED07113" w:rsidR="00EF2403" w:rsidRPr="0040534E" w:rsidRDefault="00EF2403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EF2403" w:rsidRPr="0040534E" w:rsidSect="00025F4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25F4D"/>
    <w:rsid w:val="0008360E"/>
    <w:rsid w:val="00096C91"/>
    <w:rsid w:val="000A0B4A"/>
    <w:rsid w:val="00117D5A"/>
    <w:rsid w:val="00125838"/>
    <w:rsid w:val="001C7622"/>
    <w:rsid w:val="001F0522"/>
    <w:rsid w:val="00260E6F"/>
    <w:rsid w:val="0027062C"/>
    <w:rsid w:val="00310F91"/>
    <w:rsid w:val="00386E75"/>
    <w:rsid w:val="0040534E"/>
    <w:rsid w:val="00412360"/>
    <w:rsid w:val="0043122B"/>
    <w:rsid w:val="00442D97"/>
    <w:rsid w:val="004445AE"/>
    <w:rsid w:val="005556E7"/>
    <w:rsid w:val="0064604B"/>
    <w:rsid w:val="00677ED6"/>
    <w:rsid w:val="0077669F"/>
    <w:rsid w:val="0078360F"/>
    <w:rsid w:val="00804039"/>
    <w:rsid w:val="008278F4"/>
    <w:rsid w:val="008626AD"/>
    <w:rsid w:val="00872AA5"/>
    <w:rsid w:val="00895A71"/>
    <w:rsid w:val="008A57A2"/>
    <w:rsid w:val="008A5CDB"/>
    <w:rsid w:val="008F4D38"/>
    <w:rsid w:val="0091614D"/>
    <w:rsid w:val="00970E46"/>
    <w:rsid w:val="009D6B4B"/>
    <w:rsid w:val="00A5062F"/>
    <w:rsid w:val="00A74E1C"/>
    <w:rsid w:val="00AA5689"/>
    <w:rsid w:val="00AB4ECE"/>
    <w:rsid w:val="00B37E10"/>
    <w:rsid w:val="00B5331E"/>
    <w:rsid w:val="00C4673B"/>
    <w:rsid w:val="00C65083"/>
    <w:rsid w:val="00CF4D34"/>
    <w:rsid w:val="00D70070"/>
    <w:rsid w:val="00D83A0D"/>
    <w:rsid w:val="00E2448F"/>
    <w:rsid w:val="00E35F43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uiPriority w:val="39"/>
    <w:rsid w:val="0002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653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2023-08-31T08:00:00Z</dcterms:created>
  <dcterms:modified xsi:type="dcterms:W3CDTF">2023-08-31T08:00:00Z</dcterms:modified>
</cp:coreProperties>
</file>