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6EB" w:rsidRDefault="00A261CC">
      <w:pPr>
        <w:pBdr>
          <w:top w:val="nil"/>
          <w:left w:val="nil"/>
          <w:bottom w:val="nil"/>
          <w:right w:val="nil"/>
          <w:between w:val="nil"/>
        </w:pBdr>
        <w:tabs>
          <w:tab w:val="left" w:pos="567"/>
        </w:tabs>
        <w:ind w:left="360"/>
        <w:jc w:val="right"/>
        <w:rPr>
          <w:rFonts w:ascii="Times New Roman" w:eastAsia="Times New Roman" w:hAnsi="Times New Roman" w:cs="Times New Roman"/>
          <w:color w:val="000000"/>
          <w:sz w:val="26"/>
          <w:szCs w:val="26"/>
        </w:rPr>
      </w:pPr>
      <w:bookmarkStart w:id="0" w:name="_gjdgxs" w:colFirst="0" w:colLast="0"/>
      <w:bookmarkStart w:id="1" w:name="_GoBack"/>
      <w:bookmarkEnd w:id="0"/>
      <w:bookmarkEnd w:id="1"/>
      <w:r>
        <w:rPr>
          <w:rFonts w:ascii="Times New Roman" w:eastAsia="Times New Roman" w:hAnsi="Times New Roman" w:cs="Times New Roman"/>
          <w:b/>
          <w:color w:val="000000"/>
          <w:sz w:val="26"/>
          <w:szCs w:val="26"/>
        </w:rPr>
        <w:t>APSTIPRINĀTS</w:t>
      </w:r>
    </w:p>
    <w:p w:rsidR="008D76EB" w:rsidRDefault="00A261CC">
      <w:pPr>
        <w:pBdr>
          <w:top w:val="nil"/>
          <w:left w:val="nil"/>
          <w:bottom w:val="nil"/>
          <w:right w:val="nil"/>
          <w:between w:val="nil"/>
        </w:pBdr>
        <w:ind w:left="720"/>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VEF Kultūras pils </w:t>
      </w:r>
    </w:p>
    <w:p w:rsidR="008D76EB" w:rsidRDefault="00A261CC">
      <w:pPr>
        <w:pBdr>
          <w:top w:val="nil"/>
          <w:left w:val="nil"/>
          <w:bottom w:val="nil"/>
          <w:right w:val="nil"/>
          <w:between w:val="nil"/>
        </w:pBdr>
        <w:ind w:left="720"/>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2018. gada </w:t>
      </w:r>
      <w:r w:rsidR="0004347A">
        <w:rPr>
          <w:rFonts w:ascii="Times New Roman" w:eastAsia="Times New Roman" w:hAnsi="Times New Roman" w:cs="Times New Roman"/>
          <w:color w:val="000000"/>
          <w:sz w:val="26"/>
          <w:szCs w:val="26"/>
        </w:rPr>
        <w:t>22</w:t>
      </w:r>
      <w:r>
        <w:rPr>
          <w:rFonts w:ascii="Times New Roman" w:eastAsia="Times New Roman" w:hAnsi="Times New Roman" w:cs="Times New Roman"/>
          <w:color w:val="000000"/>
          <w:sz w:val="26"/>
          <w:szCs w:val="26"/>
        </w:rPr>
        <w:t>. oktobra</w:t>
      </w:r>
    </w:p>
    <w:p w:rsidR="008D76EB" w:rsidRDefault="00A261CC">
      <w:pPr>
        <w:pBdr>
          <w:top w:val="nil"/>
          <w:left w:val="nil"/>
          <w:bottom w:val="nil"/>
          <w:right w:val="nil"/>
          <w:between w:val="nil"/>
        </w:pBdr>
        <w:ind w:left="720"/>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iepirkuma komisijas sēdē</w:t>
      </w:r>
    </w:p>
    <w:p w:rsidR="008D76EB" w:rsidRDefault="00A261CC">
      <w:pPr>
        <w:pBdr>
          <w:top w:val="nil"/>
          <w:left w:val="nil"/>
          <w:bottom w:val="nil"/>
          <w:right w:val="nil"/>
          <w:between w:val="nil"/>
        </w:pBdr>
        <w:ind w:left="360"/>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protokols Nr. 1</w:t>
      </w:r>
    </w:p>
    <w:p w:rsidR="008D76EB" w:rsidRDefault="00A261CC">
      <w:pPr>
        <w:keepNext/>
        <w:pBdr>
          <w:top w:val="nil"/>
          <w:left w:val="nil"/>
          <w:bottom w:val="nil"/>
          <w:right w:val="nil"/>
          <w:between w:val="nil"/>
        </w:pBdr>
        <w:jc w:val="center"/>
        <w:rPr>
          <w:rFonts w:ascii="Times New Roman" w:eastAsia="Times New Roman" w:hAnsi="Times New Roman" w:cs="Times New Roman"/>
          <w:color w:val="000000"/>
          <w:sz w:val="26"/>
          <w:szCs w:val="26"/>
        </w:rPr>
      </w:pPr>
      <w:bookmarkStart w:id="2" w:name="_30j0zll" w:colFirst="0" w:colLast="0"/>
      <w:bookmarkEnd w:id="2"/>
      <w:r>
        <w:rPr>
          <w:rFonts w:ascii="Times New Roman" w:eastAsia="Times New Roman" w:hAnsi="Times New Roman" w:cs="Times New Roman"/>
          <w:b/>
          <w:color w:val="000000"/>
          <w:sz w:val="26"/>
          <w:szCs w:val="26"/>
        </w:rPr>
        <w:t xml:space="preserve">Publiskā iepirkuma </w:t>
      </w:r>
    </w:p>
    <w:p w:rsidR="0029346B" w:rsidRDefault="00A261CC">
      <w:pPr>
        <w:keepNext/>
        <w:pBdr>
          <w:top w:val="nil"/>
          <w:left w:val="nil"/>
          <w:bottom w:val="nil"/>
          <w:right w:val="nil"/>
          <w:between w:val="nil"/>
        </w:pBdr>
        <w:jc w:val="center"/>
        <w:rPr>
          <w:rFonts w:ascii="Times New Roman" w:eastAsia="Times New Roman" w:hAnsi="Times New Roman" w:cs="Times New Roman"/>
          <w:b/>
          <w:color w:val="000000"/>
          <w:sz w:val="26"/>
          <w:szCs w:val="26"/>
        </w:rPr>
      </w:pPr>
      <w:bookmarkStart w:id="3" w:name="_1fob9te" w:colFirst="0" w:colLast="0"/>
      <w:bookmarkEnd w:id="3"/>
      <w:r>
        <w:rPr>
          <w:rFonts w:ascii="Times New Roman" w:eastAsia="Times New Roman" w:hAnsi="Times New Roman" w:cs="Times New Roman"/>
          <w:b/>
          <w:sz w:val="26"/>
          <w:szCs w:val="26"/>
        </w:rPr>
        <w:t>“</w:t>
      </w:r>
      <w:bookmarkStart w:id="4" w:name="_Hlk527978646"/>
      <w:r w:rsidR="000F2C7D" w:rsidRPr="000F2C7D">
        <w:rPr>
          <w:rFonts w:ascii="Times New Roman" w:eastAsia="Times New Roman" w:hAnsi="Times New Roman" w:cs="Times New Roman"/>
          <w:b/>
          <w:sz w:val="26"/>
          <w:szCs w:val="26"/>
        </w:rPr>
        <w:t xml:space="preserve">Pasīva platjoslas </w:t>
      </w:r>
      <w:r w:rsidR="000F2C7D">
        <w:rPr>
          <w:rFonts w:ascii="Times New Roman" w:eastAsia="Times New Roman" w:hAnsi="Times New Roman" w:cs="Times New Roman"/>
          <w:b/>
          <w:sz w:val="26"/>
          <w:szCs w:val="26"/>
        </w:rPr>
        <w:t>s</w:t>
      </w:r>
      <w:r>
        <w:rPr>
          <w:rFonts w:ascii="Times New Roman" w:eastAsia="Times New Roman" w:hAnsi="Times New Roman" w:cs="Times New Roman"/>
          <w:b/>
          <w:color w:val="000000"/>
          <w:sz w:val="26"/>
          <w:szCs w:val="26"/>
        </w:rPr>
        <w:t xml:space="preserve">kaļruņu </w:t>
      </w:r>
      <w:r w:rsidR="000F2C7D">
        <w:rPr>
          <w:rFonts w:ascii="Times New Roman" w:eastAsia="Times New Roman" w:hAnsi="Times New Roman" w:cs="Times New Roman"/>
          <w:b/>
          <w:color w:val="000000"/>
          <w:sz w:val="26"/>
          <w:szCs w:val="26"/>
        </w:rPr>
        <w:t>sistēmas</w:t>
      </w:r>
      <w:r>
        <w:rPr>
          <w:rFonts w:ascii="Times New Roman" w:eastAsia="Times New Roman" w:hAnsi="Times New Roman" w:cs="Times New Roman"/>
          <w:b/>
          <w:color w:val="000000"/>
          <w:sz w:val="26"/>
          <w:szCs w:val="26"/>
        </w:rPr>
        <w:t xml:space="preserve"> piegāde</w:t>
      </w:r>
      <w:r w:rsidR="000F2C7D">
        <w:rPr>
          <w:rFonts w:ascii="Times New Roman" w:eastAsia="Times New Roman" w:hAnsi="Times New Roman" w:cs="Times New Roman"/>
          <w:b/>
          <w:color w:val="000000"/>
          <w:sz w:val="26"/>
          <w:szCs w:val="26"/>
        </w:rPr>
        <w:t xml:space="preserve"> un uzstādīšana</w:t>
      </w:r>
      <w:bookmarkEnd w:id="4"/>
      <w:r>
        <w:rPr>
          <w:rFonts w:ascii="Times New Roman" w:eastAsia="Times New Roman" w:hAnsi="Times New Roman" w:cs="Times New Roman"/>
          <w:b/>
          <w:color w:val="000000"/>
          <w:sz w:val="26"/>
          <w:szCs w:val="26"/>
        </w:rPr>
        <w:t xml:space="preserve">”, </w:t>
      </w:r>
    </w:p>
    <w:p w:rsidR="008D76EB" w:rsidRDefault="00A261CC">
      <w:pPr>
        <w:keepNext/>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identifikācijas Nr. VEFKP 2018/06</w:t>
      </w:r>
    </w:p>
    <w:p w:rsidR="008D76EB" w:rsidRDefault="00A261CC">
      <w:pPr>
        <w:pBdr>
          <w:top w:val="nil"/>
          <w:left w:val="nil"/>
          <w:bottom w:val="nil"/>
          <w:right w:val="nil"/>
          <w:between w:val="nil"/>
        </w:pBdr>
        <w:tabs>
          <w:tab w:val="left" w:pos="142"/>
          <w:tab w:val="left" w:pos="284"/>
          <w:tab w:val="left" w:pos="709"/>
        </w:tabs>
        <w:ind w:right="-58"/>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NOLIKUMS </w:t>
      </w:r>
    </w:p>
    <w:p w:rsidR="008D76EB" w:rsidRDefault="008D76EB">
      <w:pPr>
        <w:pBdr>
          <w:top w:val="nil"/>
          <w:left w:val="nil"/>
          <w:bottom w:val="nil"/>
          <w:right w:val="nil"/>
          <w:between w:val="nil"/>
        </w:pBdr>
        <w:ind w:right="-58"/>
        <w:jc w:val="center"/>
        <w:rPr>
          <w:rFonts w:ascii="Times New Roman" w:eastAsia="Times New Roman" w:hAnsi="Times New Roman" w:cs="Times New Roman"/>
          <w:color w:val="000000"/>
          <w:sz w:val="26"/>
          <w:szCs w:val="26"/>
        </w:rPr>
      </w:pPr>
    </w:p>
    <w:p w:rsidR="008D76EB" w:rsidRDefault="00A261CC">
      <w:pPr>
        <w:numPr>
          <w:ilvl w:val="0"/>
          <w:numId w:val="1"/>
        </w:numPr>
        <w:pBdr>
          <w:top w:val="nil"/>
          <w:left w:val="nil"/>
          <w:bottom w:val="nil"/>
          <w:right w:val="nil"/>
          <w:between w:val="nil"/>
        </w:pBdr>
        <w:tabs>
          <w:tab w:val="left" w:pos="0"/>
          <w:tab w:val="left" w:pos="1418"/>
        </w:tabs>
        <w:ind w:left="0" w:firstLine="851"/>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Informācija par pasūtītāju</w:t>
      </w:r>
    </w:p>
    <w:p w:rsidR="008D76EB" w:rsidRDefault="00A261CC">
      <w:pPr>
        <w:numPr>
          <w:ilvl w:val="1"/>
          <w:numId w:val="3"/>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Pasūtītājs ir VEF Kultūras pils (turpmāk – Pasūtītājs), reģistrācijas Nr. 90011524360, Ropažu iela 2, Rīga, LV-1039, tālrunis 67037914, e</w:t>
      </w:r>
      <w:r>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pasts </w:t>
      </w:r>
      <w:hyperlink r:id="rId8">
        <w:r>
          <w:rPr>
            <w:rFonts w:ascii="Times New Roman" w:eastAsia="Times New Roman" w:hAnsi="Times New Roman" w:cs="Times New Roman"/>
            <w:color w:val="0000FF"/>
            <w:sz w:val="26"/>
            <w:szCs w:val="26"/>
            <w:u w:val="single"/>
          </w:rPr>
          <w:t>vefkp@riga.lv</w:t>
        </w:r>
      </w:hyperlink>
      <w:r>
        <w:rPr>
          <w:rFonts w:ascii="Times New Roman" w:eastAsia="Times New Roman" w:hAnsi="Times New Roman" w:cs="Times New Roman"/>
          <w:color w:val="000000"/>
          <w:sz w:val="26"/>
          <w:szCs w:val="26"/>
        </w:rPr>
        <w:t>.</w:t>
      </w:r>
    </w:p>
    <w:p w:rsidR="008D76EB" w:rsidRDefault="00A261CC">
      <w:pPr>
        <w:numPr>
          <w:ilvl w:val="1"/>
          <w:numId w:val="3"/>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Iepirkuma komisija (turpmāk – Komisija) ir apstiprināta ar Pasūtītāja 04.04.2018. rīkojumu Nr. VEFKP-18-16 </w:t>
      </w:r>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color w:val="000000"/>
          <w:sz w:val="26"/>
          <w:szCs w:val="26"/>
        </w:rPr>
        <w:t>rs</w:t>
      </w:r>
      <w:proofErr w:type="spellEnd"/>
      <w:r>
        <w:rPr>
          <w:rFonts w:ascii="Times New Roman" w:eastAsia="Times New Roman" w:hAnsi="Times New Roman" w:cs="Times New Roman"/>
          <w:color w:val="000000"/>
          <w:sz w:val="26"/>
          <w:szCs w:val="26"/>
        </w:rPr>
        <w:t>.</w:t>
      </w:r>
    </w:p>
    <w:p w:rsidR="008D76EB" w:rsidRDefault="00A261CC">
      <w:pPr>
        <w:numPr>
          <w:ilvl w:val="1"/>
          <w:numId w:val="3"/>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Iepirkuma nosaukums un piešķirtais identifikācijas numurs ir “</w:t>
      </w:r>
      <w:r w:rsidR="000F2C7D" w:rsidRPr="000F2C7D">
        <w:rPr>
          <w:rFonts w:ascii="Times New Roman" w:eastAsia="Times New Roman" w:hAnsi="Times New Roman" w:cs="Times New Roman"/>
          <w:b/>
          <w:sz w:val="26"/>
          <w:szCs w:val="26"/>
        </w:rPr>
        <w:t>Pasīva platjoslas skaļruņu sistēmas piegāde un uzstādīšana</w:t>
      </w:r>
      <w:r>
        <w:rPr>
          <w:rFonts w:ascii="Times New Roman" w:eastAsia="Times New Roman" w:hAnsi="Times New Roman" w:cs="Times New Roman"/>
          <w:color w:val="000000"/>
          <w:sz w:val="26"/>
          <w:szCs w:val="26"/>
        </w:rPr>
        <w:t>”, identifikācijas Nr. VEFKP 2018/0</w:t>
      </w:r>
      <w:r w:rsidR="000F2C7D">
        <w:rPr>
          <w:rFonts w:ascii="Times New Roman" w:eastAsia="Times New Roman" w:hAnsi="Times New Roman" w:cs="Times New Roman"/>
          <w:color w:val="000000"/>
          <w:sz w:val="26"/>
          <w:szCs w:val="26"/>
        </w:rPr>
        <w:t>6</w:t>
      </w:r>
      <w:r>
        <w:rPr>
          <w:rFonts w:ascii="Times New Roman" w:eastAsia="Times New Roman" w:hAnsi="Times New Roman" w:cs="Times New Roman"/>
          <w:color w:val="000000"/>
          <w:sz w:val="26"/>
          <w:szCs w:val="26"/>
        </w:rPr>
        <w:t xml:space="preserve"> (turpmāk – Iepirkums). </w:t>
      </w:r>
    </w:p>
    <w:p w:rsidR="008D76EB" w:rsidRDefault="008D76EB">
      <w:pPr>
        <w:pBdr>
          <w:top w:val="nil"/>
          <w:left w:val="nil"/>
          <w:bottom w:val="nil"/>
          <w:right w:val="nil"/>
          <w:between w:val="nil"/>
        </w:pBdr>
        <w:tabs>
          <w:tab w:val="left" w:pos="0"/>
          <w:tab w:val="left" w:pos="1418"/>
        </w:tabs>
        <w:ind w:left="1571"/>
        <w:rPr>
          <w:rFonts w:ascii="Times New Roman" w:eastAsia="Times New Roman" w:hAnsi="Times New Roman" w:cs="Times New Roman"/>
          <w:color w:val="000000"/>
          <w:sz w:val="26"/>
          <w:szCs w:val="26"/>
        </w:rPr>
      </w:pPr>
    </w:p>
    <w:p w:rsidR="008D76EB" w:rsidRDefault="00A261CC">
      <w:pPr>
        <w:numPr>
          <w:ilvl w:val="0"/>
          <w:numId w:val="1"/>
        </w:numPr>
        <w:pBdr>
          <w:top w:val="nil"/>
          <w:left w:val="nil"/>
          <w:bottom w:val="nil"/>
          <w:right w:val="nil"/>
          <w:between w:val="nil"/>
        </w:pBdr>
        <w:tabs>
          <w:tab w:val="left" w:pos="0"/>
          <w:tab w:val="left" w:pos="1418"/>
        </w:tabs>
        <w:ind w:left="0" w:firstLine="851"/>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Iepirkuma priekšmets</w:t>
      </w:r>
    </w:p>
    <w:p w:rsidR="008D76EB" w:rsidRDefault="00A261CC">
      <w:pPr>
        <w:numPr>
          <w:ilvl w:val="1"/>
          <w:numId w:val="5"/>
        </w:numPr>
        <w:pBdr>
          <w:top w:val="nil"/>
          <w:left w:val="nil"/>
          <w:bottom w:val="nil"/>
          <w:right w:val="nil"/>
          <w:between w:val="nil"/>
        </w:pBdr>
        <w:tabs>
          <w:tab w:val="left" w:pos="0"/>
          <w:tab w:val="left" w:pos="567"/>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Iepirkuma priekšmets ir </w:t>
      </w:r>
      <w:r w:rsidR="000F2C7D" w:rsidRPr="000F2C7D">
        <w:rPr>
          <w:rFonts w:ascii="Times New Roman" w:eastAsia="Times New Roman" w:hAnsi="Times New Roman" w:cs="Times New Roman"/>
          <w:color w:val="000000"/>
          <w:sz w:val="26"/>
          <w:szCs w:val="26"/>
        </w:rPr>
        <w:t xml:space="preserve">pasīva platjoslas skaļruņu sistēmas piegāde un uzstādīšana </w:t>
      </w:r>
      <w:r>
        <w:rPr>
          <w:rFonts w:ascii="Times New Roman" w:eastAsia="Times New Roman" w:hAnsi="Times New Roman" w:cs="Times New Roman"/>
          <w:color w:val="000000"/>
          <w:sz w:val="26"/>
          <w:szCs w:val="26"/>
        </w:rPr>
        <w:t>VEF Kultūras pils vajadzībām (CPV kods 31000000-6, pakalpojumu kategorija - prece);</w:t>
      </w:r>
    </w:p>
    <w:p w:rsidR="008D76EB" w:rsidRPr="000F2C7D" w:rsidRDefault="00A261CC">
      <w:pPr>
        <w:numPr>
          <w:ilvl w:val="1"/>
          <w:numId w:val="5"/>
        </w:numPr>
        <w:pBdr>
          <w:top w:val="nil"/>
          <w:left w:val="nil"/>
          <w:bottom w:val="nil"/>
          <w:right w:val="nil"/>
          <w:between w:val="nil"/>
        </w:pBdr>
        <w:tabs>
          <w:tab w:val="left" w:pos="0"/>
          <w:tab w:val="left" w:pos="567"/>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Iepirkums tiek veikts Publisko iepirkumu likuma (turpmāk – PIL) 9. panta </w:t>
      </w:r>
      <w:r w:rsidRPr="000F2C7D">
        <w:rPr>
          <w:rFonts w:ascii="Times New Roman" w:eastAsia="Times New Roman" w:hAnsi="Times New Roman" w:cs="Times New Roman"/>
          <w:color w:val="000000"/>
          <w:sz w:val="26"/>
          <w:szCs w:val="26"/>
        </w:rPr>
        <w:t>noteiktajā kārtībā.</w:t>
      </w:r>
    </w:p>
    <w:p w:rsidR="008D76EB" w:rsidRPr="000F2C7D" w:rsidRDefault="00A261CC">
      <w:pPr>
        <w:numPr>
          <w:ilvl w:val="1"/>
          <w:numId w:val="5"/>
        </w:numPr>
        <w:pBdr>
          <w:top w:val="nil"/>
          <w:left w:val="nil"/>
          <w:bottom w:val="nil"/>
          <w:right w:val="nil"/>
          <w:between w:val="nil"/>
        </w:pBdr>
        <w:tabs>
          <w:tab w:val="left" w:pos="0"/>
          <w:tab w:val="left" w:pos="567"/>
        </w:tabs>
        <w:ind w:left="0" w:firstLine="851"/>
        <w:jc w:val="both"/>
        <w:rPr>
          <w:rFonts w:ascii="Times New Roman" w:eastAsia="Times New Roman" w:hAnsi="Times New Roman" w:cs="Times New Roman"/>
          <w:color w:val="000000"/>
          <w:sz w:val="26"/>
          <w:szCs w:val="26"/>
        </w:rPr>
      </w:pPr>
      <w:r w:rsidRPr="000F2C7D">
        <w:rPr>
          <w:rFonts w:ascii="Times New Roman" w:eastAsia="Times New Roman" w:hAnsi="Times New Roman" w:cs="Times New Roman"/>
          <w:color w:val="000000"/>
          <w:sz w:val="26"/>
          <w:szCs w:val="26"/>
        </w:rPr>
        <w:t xml:space="preserve">Paredzamais līguma termiņš – līdz  2018.gada </w:t>
      </w:r>
      <w:r w:rsidR="000F2C7D" w:rsidRPr="000F2C7D">
        <w:rPr>
          <w:rFonts w:ascii="Times New Roman" w:eastAsia="Times New Roman" w:hAnsi="Times New Roman" w:cs="Times New Roman"/>
          <w:color w:val="000000"/>
          <w:sz w:val="26"/>
          <w:szCs w:val="26"/>
        </w:rPr>
        <w:t>30.novembrim</w:t>
      </w:r>
      <w:r w:rsidRPr="000F2C7D">
        <w:rPr>
          <w:rFonts w:ascii="Times New Roman" w:eastAsia="Times New Roman" w:hAnsi="Times New Roman" w:cs="Times New Roman"/>
          <w:color w:val="000000"/>
          <w:sz w:val="26"/>
          <w:szCs w:val="26"/>
        </w:rPr>
        <w:t>;</w:t>
      </w:r>
    </w:p>
    <w:p w:rsidR="008D76EB" w:rsidRDefault="00A261CC">
      <w:pPr>
        <w:numPr>
          <w:ilvl w:val="1"/>
          <w:numId w:val="5"/>
        </w:numPr>
        <w:pBdr>
          <w:top w:val="nil"/>
          <w:left w:val="nil"/>
          <w:bottom w:val="nil"/>
          <w:right w:val="nil"/>
          <w:between w:val="nil"/>
        </w:pBdr>
        <w:tabs>
          <w:tab w:val="left" w:pos="0"/>
          <w:tab w:val="left" w:pos="567"/>
        </w:tabs>
        <w:ind w:left="0" w:firstLine="851"/>
        <w:jc w:val="both"/>
        <w:rPr>
          <w:rFonts w:ascii="Times New Roman" w:eastAsia="Times New Roman" w:hAnsi="Times New Roman" w:cs="Times New Roman"/>
          <w:color w:val="000000"/>
          <w:sz w:val="26"/>
          <w:szCs w:val="26"/>
        </w:rPr>
      </w:pPr>
      <w:r w:rsidRPr="000F2C7D">
        <w:rPr>
          <w:rFonts w:ascii="Times New Roman" w:eastAsia="Times New Roman" w:hAnsi="Times New Roman" w:cs="Times New Roman"/>
          <w:color w:val="000000"/>
          <w:sz w:val="26"/>
          <w:szCs w:val="26"/>
        </w:rPr>
        <w:t>Līguma summas samaksa tiks veikta 10 (desmit) darba dienu laikā no</w:t>
      </w:r>
      <w:r>
        <w:rPr>
          <w:rFonts w:ascii="Times New Roman" w:eastAsia="Times New Roman" w:hAnsi="Times New Roman" w:cs="Times New Roman"/>
          <w:color w:val="000000"/>
          <w:sz w:val="26"/>
          <w:szCs w:val="26"/>
        </w:rPr>
        <w:t xml:space="preserve"> pilnīgu piegāžu veikšanas un atbilstošu dokumentu parakstīšanas </w:t>
      </w:r>
      <w:r w:rsidR="000F2C7D">
        <w:rPr>
          <w:rFonts w:ascii="Times New Roman" w:eastAsia="Times New Roman" w:hAnsi="Times New Roman" w:cs="Times New Roman"/>
          <w:color w:val="000000"/>
          <w:sz w:val="26"/>
          <w:szCs w:val="26"/>
        </w:rPr>
        <w:t xml:space="preserve">un rēķina saņemšanas </w:t>
      </w:r>
      <w:r>
        <w:rPr>
          <w:rFonts w:ascii="Times New Roman" w:eastAsia="Times New Roman" w:hAnsi="Times New Roman" w:cs="Times New Roman"/>
          <w:color w:val="000000"/>
          <w:sz w:val="26"/>
          <w:szCs w:val="26"/>
        </w:rPr>
        <w:t>brīža;</w:t>
      </w:r>
    </w:p>
    <w:p w:rsidR="008D76EB" w:rsidRDefault="00A261CC">
      <w:pPr>
        <w:numPr>
          <w:ilvl w:val="1"/>
          <w:numId w:val="5"/>
        </w:numPr>
        <w:pBdr>
          <w:top w:val="nil"/>
          <w:left w:val="nil"/>
          <w:bottom w:val="nil"/>
          <w:right w:val="nil"/>
          <w:between w:val="nil"/>
        </w:pBdr>
        <w:tabs>
          <w:tab w:val="left" w:pos="0"/>
          <w:tab w:val="left" w:pos="567"/>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Iepirkuma priekšmets nav sadalīts daļās. Piedāvājuma izvēles kritērijs – visām prasībām atbilstošs piedāvājums ar viszemāko cenu;</w:t>
      </w:r>
    </w:p>
    <w:p w:rsidR="008D76EB" w:rsidRDefault="008D76EB">
      <w:pPr>
        <w:pBdr>
          <w:top w:val="nil"/>
          <w:left w:val="nil"/>
          <w:bottom w:val="nil"/>
          <w:right w:val="nil"/>
          <w:between w:val="nil"/>
        </w:pBdr>
        <w:tabs>
          <w:tab w:val="left" w:pos="0"/>
          <w:tab w:val="left" w:pos="426"/>
          <w:tab w:val="left" w:pos="567"/>
          <w:tab w:val="left" w:pos="1134"/>
          <w:tab w:val="left" w:pos="1276"/>
        </w:tabs>
        <w:ind w:left="568"/>
        <w:jc w:val="both"/>
        <w:rPr>
          <w:rFonts w:ascii="Times New Roman" w:eastAsia="Times New Roman" w:hAnsi="Times New Roman" w:cs="Times New Roman"/>
          <w:color w:val="000000"/>
          <w:sz w:val="26"/>
          <w:szCs w:val="26"/>
        </w:rPr>
      </w:pPr>
    </w:p>
    <w:p w:rsidR="008D76EB" w:rsidRDefault="00A261CC">
      <w:pPr>
        <w:numPr>
          <w:ilvl w:val="0"/>
          <w:numId w:val="1"/>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Nolikuma un pievienoto dokumentu saņemšanas kārtība</w:t>
      </w:r>
    </w:p>
    <w:p w:rsidR="008D76EB" w:rsidRDefault="00A261CC">
      <w:pPr>
        <w:numPr>
          <w:ilvl w:val="1"/>
          <w:numId w:val="7"/>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Nolikums ir publicēts un ir pieejams </w:t>
      </w:r>
      <w:proofErr w:type="spellStart"/>
      <w:r>
        <w:rPr>
          <w:rFonts w:ascii="Times New Roman" w:eastAsia="Times New Roman" w:hAnsi="Times New Roman" w:cs="Times New Roman"/>
          <w:color w:val="000000"/>
          <w:sz w:val="26"/>
          <w:szCs w:val="26"/>
        </w:rPr>
        <w:t>lejuplādei</w:t>
      </w:r>
      <w:proofErr w:type="spellEnd"/>
      <w:r>
        <w:rPr>
          <w:rFonts w:ascii="Times New Roman" w:eastAsia="Times New Roman" w:hAnsi="Times New Roman" w:cs="Times New Roman"/>
          <w:color w:val="000000"/>
          <w:sz w:val="26"/>
          <w:szCs w:val="26"/>
        </w:rPr>
        <w:t xml:space="preserve"> pircēja profilā </w:t>
      </w:r>
      <w:hyperlink r:id="rId9">
        <w:r>
          <w:rPr>
            <w:rFonts w:ascii="Times New Roman" w:eastAsia="Times New Roman" w:hAnsi="Times New Roman" w:cs="Times New Roman"/>
            <w:color w:val="0000FF"/>
            <w:sz w:val="26"/>
            <w:szCs w:val="26"/>
            <w:u w:val="single"/>
          </w:rPr>
          <w:t>www.iksd.riga.lv</w:t>
        </w:r>
      </w:hyperlink>
      <w:r>
        <w:rPr>
          <w:rFonts w:ascii="Times New Roman" w:eastAsia="Times New Roman" w:hAnsi="Times New Roman" w:cs="Times New Roman"/>
          <w:color w:val="000000"/>
          <w:sz w:val="26"/>
          <w:szCs w:val="26"/>
        </w:rPr>
        <w:t xml:space="preserve"> sadaļā „Iepirkumi”.</w:t>
      </w:r>
    </w:p>
    <w:p w:rsidR="008D76EB" w:rsidRDefault="00A261CC">
      <w:pPr>
        <w:numPr>
          <w:ilvl w:val="1"/>
          <w:numId w:val="7"/>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Nolikumam pievienotie materiāli:</w:t>
      </w:r>
    </w:p>
    <w:p w:rsidR="008D76EB" w:rsidRDefault="00A261CC">
      <w:pPr>
        <w:numPr>
          <w:ilvl w:val="2"/>
          <w:numId w:val="7"/>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Tehniskā specifikācija (1. pielikums);</w:t>
      </w:r>
    </w:p>
    <w:p w:rsidR="008D76EB" w:rsidRDefault="00A261CC">
      <w:pPr>
        <w:numPr>
          <w:ilvl w:val="2"/>
          <w:numId w:val="7"/>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Piedāvājuma forma (2. pielikums);</w:t>
      </w:r>
    </w:p>
    <w:p w:rsidR="008D76EB" w:rsidRDefault="00A261CC">
      <w:pPr>
        <w:numPr>
          <w:ilvl w:val="2"/>
          <w:numId w:val="7"/>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Saraksts par veiktajām piegādēm (3.pielikums);</w:t>
      </w:r>
    </w:p>
    <w:p w:rsidR="008D76EB" w:rsidRDefault="00A261CC">
      <w:pPr>
        <w:numPr>
          <w:ilvl w:val="2"/>
          <w:numId w:val="7"/>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Pretendenta tehniskais piedāvājums (4.pielikums).</w:t>
      </w:r>
    </w:p>
    <w:p w:rsidR="008D76EB" w:rsidRDefault="00A261CC">
      <w:pPr>
        <w:numPr>
          <w:ilvl w:val="1"/>
          <w:numId w:val="7"/>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Informācijas apmaiņa starp Pasūtītājs un ieinteresētajiem piegādātājiem iepirkuma gaitā notiek elektroniski, ievērojot nosacījumu, ka papildu informācijas pieprasījums laikus iesniegts Pasūtītāja 4.3. apakšpunktā norādītajām kontaktpersonām.</w:t>
      </w:r>
    </w:p>
    <w:p w:rsidR="008D76EB" w:rsidRDefault="00A261CC">
      <w:pPr>
        <w:numPr>
          <w:ilvl w:val="1"/>
          <w:numId w:val="7"/>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Ja ieinteresētais piegādātājs laikus pieprasījis papildu informāciju par Iepirkuma dokumentos iekļautajām prasībām attiecībā uz piedāvājumu sagatavošanu un iesniegšanu vai pretendentu atlasi, Pasūtītājs to sniedz 3 (triju) darba dienu laikā, bet ne vēlāk kā 4 (četras) dienas pirms piedāvājumu iesniegšanas termiņa beigām.</w:t>
      </w:r>
    </w:p>
    <w:p w:rsidR="008D76EB" w:rsidRDefault="00A261CC">
      <w:pPr>
        <w:numPr>
          <w:ilvl w:val="1"/>
          <w:numId w:val="7"/>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Papildu informāciju Pasūtītājs nosūta ieinteresētajam piegādātājam, kas uzdevis jautājumu un vienlaikus ievieto pircēja profilā</w:t>
      </w:r>
      <w:r>
        <w:rPr>
          <w:rFonts w:ascii="Times New Roman" w:eastAsia="Times New Roman" w:hAnsi="Times New Roman" w:cs="Times New Roman"/>
          <w:color w:val="FF0000"/>
          <w:sz w:val="26"/>
          <w:szCs w:val="26"/>
        </w:rPr>
        <w:t xml:space="preserve"> </w:t>
      </w:r>
      <w:hyperlink r:id="rId10">
        <w:r>
          <w:rPr>
            <w:rFonts w:ascii="Times New Roman" w:eastAsia="Times New Roman" w:hAnsi="Times New Roman" w:cs="Times New Roman"/>
            <w:color w:val="000000"/>
            <w:sz w:val="26"/>
            <w:szCs w:val="26"/>
          </w:rPr>
          <w:t>www.iksd.riga.lv</w:t>
        </w:r>
      </w:hyperlink>
      <w:r>
        <w:rPr>
          <w:rFonts w:ascii="Times New Roman" w:eastAsia="Times New Roman" w:hAnsi="Times New Roman" w:cs="Times New Roman"/>
          <w:color w:val="000000"/>
          <w:sz w:val="26"/>
          <w:szCs w:val="26"/>
        </w:rPr>
        <w:t xml:space="preserve"> sadaļā </w:t>
      </w:r>
      <w:r>
        <w:rPr>
          <w:rFonts w:ascii="Times New Roman" w:eastAsia="Times New Roman" w:hAnsi="Times New Roman" w:cs="Times New Roman"/>
          <w:color w:val="000000"/>
          <w:sz w:val="26"/>
          <w:szCs w:val="26"/>
        </w:rPr>
        <w:lastRenderedPageBreak/>
        <w:t>„Iepirkumi”, norādot arī uzdoto jautājumu. Pretendentam ir pienākums sekot līdzi aktuālai informācijai par Iepirkumu Pasūtītāja iepriekš norādītajā pircēja profilā.</w:t>
      </w:r>
    </w:p>
    <w:p w:rsidR="008D76EB" w:rsidRDefault="00A261CC">
      <w:pPr>
        <w:numPr>
          <w:ilvl w:val="0"/>
          <w:numId w:val="1"/>
        </w:numPr>
        <w:pBdr>
          <w:top w:val="nil"/>
          <w:left w:val="nil"/>
          <w:bottom w:val="nil"/>
          <w:right w:val="nil"/>
          <w:between w:val="nil"/>
        </w:pBdr>
        <w:tabs>
          <w:tab w:val="left" w:pos="0"/>
          <w:tab w:val="left" w:pos="1418"/>
        </w:tabs>
        <w:ind w:left="0" w:firstLine="851"/>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Piedāvājuma iesniegšanas vieta un laiks</w:t>
      </w:r>
    </w:p>
    <w:p w:rsidR="008D76EB" w:rsidRDefault="00A261CC">
      <w:pPr>
        <w:numPr>
          <w:ilvl w:val="1"/>
          <w:numId w:val="4"/>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Piedāvājums jāiesniedz Pasūtītājam, VEF Kultūras pils, 322.telpā, Rīgā, Ropažu iela 2 darba dienās darba laikā (no plkst. 09:00 līdz plkst.16:00) līdz </w:t>
      </w:r>
      <w:r>
        <w:rPr>
          <w:rFonts w:ascii="Times New Roman" w:eastAsia="Times New Roman" w:hAnsi="Times New Roman" w:cs="Times New Roman"/>
          <w:b/>
          <w:color w:val="000000"/>
          <w:sz w:val="26"/>
          <w:szCs w:val="26"/>
        </w:rPr>
        <w:t xml:space="preserve">2018. gada. </w:t>
      </w:r>
      <w:r w:rsidR="0029346B">
        <w:rPr>
          <w:rFonts w:ascii="Times New Roman" w:eastAsia="Times New Roman" w:hAnsi="Times New Roman" w:cs="Times New Roman"/>
          <w:b/>
          <w:color w:val="000000"/>
          <w:sz w:val="26"/>
          <w:szCs w:val="26"/>
        </w:rPr>
        <w:t>2</w:t>
      </w:r>
      <w:r>
        <w:rPr>
          <w:rFonts w:ascii="Times New Roman" w:eastAsia="Times New Roman" w:hAnsi="Times New Roman" w:cs="Times New Roman"/>
          <w:b/>
          <w:color w:val="000000"/>
          <w:sz w:val="26"/>
          <w:szCs w:val="26"/>
        </w:rPr>
        <w:t xml:space="preserve">. </w:t>
      </w:r>
      <w:r w:rsidR="0029346B">
        <w:rPr>
          <w:rFonts w:ascii="Times New Roman" w:eastAsia="Times New Roman" w:hAnsi="Times New Roman" w:cs="Times New Roman"/>
          <w:b/>
          <w:color w:val="000000"/>
          <w:sz w:val="26"/>
          <w:szCs w:val="26"/>
        </w:rPr>
        <w:t>novembrim</w:t>
      </w:r>
      <w:r>
        <w:rPr>
          <w:rFonts w:ascii="Times New Roman" w:eastAsia="Times New Roman" w:hAnsi="Times New Roman" w:cs="Times New Roman"/>
          <w:b/>
          <w:color w:val="000000"/>
          <w:sz w:val="26"/>
          <w:szCs w:val="26"/>
        </w:rPr>
        <w:t xml:space="preserve"> plkst. 10:00</w:t>
      </w:r>
      <w:r>
        <w:rPr>
          <w:rFonts w:ascii="Times New Roman" w:eastAsia="Times New Roman" w:hAnsi="Times New Roman" w:cs="Times New Roman"/>
          <w:color w:val="000000"/>
          <w:sz w:val="26"/>
          <w:szCs w:val="26"/>
        </w:rPr>
        <w:t>.</w:t>
      </w:r>
    </w:p>
    <w:p w:rsidR="008D76EB" w:rsidRDefault="00A261CC">
      <w:pPr>
        <w:numPr>
          <w:ilvl w:val="1"/>
          <w:numId w:val="4"/>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Pēc piedāvājumu iesniegšanas termiņa beigām iesniegtie piedāvājumi netiks pieņemti un pa pastu saņemtie piedāvājumi netiks atvērti un tiks nosūtīti atpakaļ pretendentam neatvērti.</w:t>
      </w:r>
    </w:p>
    <w:p w:rsidR="008D76EB" w:rsidRDefault="00A261CC">
      <w:pPr>
        <w:numPr>
          <w:ilvl w:val="1"/>
          <w:numId w:val="4"/>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Iepirkuma kontaktpersona: Diāna Timpare, e-pasts: </w:t>
      </w:r>
      <w:hyperlink r:id="rId11">
        <w:r>
          <w:rPr>
            <w:rFonts w:ascii="Times New Roman" w:eastAsia="Times New Roman" w:hAnsi="Times New Roman" w:cs="Times New Roman"/>
            <w:color w:val="0000FF"/>
            <w:sz w:val="26"/>
            <w:szCs w:val="26"/>
            <w:u w:val="single"/>
          </w:rPr>
          <w:t>Diana.Timpare@riga.lv</w:t>
        </w:r>
      </w:hyperlink>
      <w:r>
        <w:rPr>
          <w:rFonts w:ascii="Times New Roman" w:eastAsia="Times New Roman" w:hAnsi="Times New Roman" w:cs="Times New Roman"/>
          <w:color w:val="000000"/>
          <w:sz w:val="26"/>
          <w:szCs w:val="26"/>
        </w:rPr>
        <w:t xml:space="preserve">  tālr. 67037914. </w:t>
      </w:r>
    </w:p>
    <w:p w:rsidR="008D76EB" w:rsidRDefault="008D76EB">
      <w:pPr>
        <w:pBdr>
          <w:top w:val="nil"/>
          <w:left w:val="nil"/>
          <w:bottom w:val="nil"/>
          <w:right w:val="nil"/>
          <w:between w:val="nil"/>
        </w:pBdr>
        <w:tabs>
          <w:tab w:val="left" w:pos="0"/>
        </w:tabs>
        <w:ind w:left="851"/>
        <w:jc w:val="both"/>
        <w:rPr>
          <w:rFonts w:ascii="Times New Roman" w:eastAsia="Times New Roman" w:hAnsi="Times New Roman" w:cs="Times New Roman"/>
          <w:color w:val="000000"/>
          <w:sz w:val="26"/>
          <w:szCs w:val="26"/>
        </w:rPr>
      </w:pPr>
    </w:p>
    <w:p w:rsidR="008D76EB" w:rsidRDefault="00A261CC">
      <w:pPr>
        <w:numPr>
          <w:ilvl w:val="0"/>
          <w:numId w:val="1"/>
        </w:numPr>
        <w:pBdr>
          <w:top w:val="nil"/>
          <w:left w:val="nil"/>
          <w:bottom w:val="nil"/>
          <w:right w:val="nil"/>
          <w:between w:val="nil"/>
        </w:pBdr>
        <w:tabs>
          <w:tab w:val="left" w:pos="0"/>
          <w:tab w:val="left" w:pos="1418"/>
        </w:tabs>
        <w:ind w:left="0" w:firstLine="851"/>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Piedāvājuma noformēšana</w:t>
      </w:r>
    </w:p>
    <w:p w:rsidR="008D76EB" w:rsidRDefault="00A261CC">
      <w:pPr>
        <w:numPr>
          <w:ilvl w:val="1"/>
          <w:numId w:val="1"/>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Piedāvājumam pilnībā jāatbilst Tehniskās specifikācijas prasībām (1. pielikums).</w:t>
      </w:r>
    </w:p>
    <w:p w:rsidR="008D76EB" w:rsidRDefault="00A261CC">
      <w:pPr>
        <w:numPr>
          <w:ilvl w:val="1"/>
          <w:numId w:val="1"/>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Piedāvājums jāsagatavo saskaņā ar pievienoto Tehnisko specifikāciju (1. pielikums), piedāvājuma formu (2. pielikums), pretendenta tehniskā piedāvājuma formu (4.pielikums) prasībām.</w:t>
      </w:r>
    </w:p>
    <w:p w:rsidR="008D76EB" w:rsidRDefault="00A261CC">
      <w:pPr>
        <w:numPr>
          <w:ilvl w:val="1"/>
          <w:numId w:val="1"/>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Piedāvājums jāiesniedz ar pretendenta zīmogu (ja pretendentam tāds ir) aizzīmogotā, slēgtā aploksnē, uz tās norādot pretendenta nosaukumu, reģistrācijas numuru, adresi, kā arī atzīmi – </w:t>
      </w:r>
      <w:r w:rsidR="000F2C7D" w:rsidRPr="000F2C7D">
        <w:rPr>
          <w:rFonts w:ascii="Times New Roman" w:eastAsia="Times New Roman" w:hAnsi="Times New Roman" w:cs="Times New Roman"/>
          <w:b/>
          <w:color w:val="000000"/>
          <w:sz w:val="26"/>
          <w:szCs w:val="26"/>
        </w:rPr>
        <w:t>“Pasīva platjoslas skaļruņu sistēmas piegāde un uzstādīšana</w:t>
      </w:r>
      <w:r>
        <w:rPr>
          <w:rFonts w:ascii="Times New Roman" w:eastAsia="Times New Roman" w:hAnsi="Times New Roman" w:cs="Times New Roman"/>
          <w:b/>
          <w:color w:val="000000"/>
          <w:sz w:val="26"/>
          <w:szCs w:val="26"/>
        </w:rPr>
        <w:t>”, identifikācijas Nr. VEFKP 2018/06.</w:t>
      </w:r>
      <w:r w:rsidR="000F2C7D">
        <w:rPr>
          <w:rFonts w:ascii="Times New Roman" w:eastAsia="Times New Roman" w:hAnsi="Times New Roman" w:cs="Times New Roman"/>
          <w:b/>
          <w:color w:val="000000"/>
          <w:sz w:val="26"/>
          <w:szCs w:val="26"/>
        </w:rPr>
        <w:t xml:space="preserve"> </w:t>
      </w:r>
    </w:p>
    <w:p w:rsidR="008D76EB" w:rsidRDefault="00A261CC">
      <w:pPr>
        <w:numPr>
          <w:ilvl w:val="1"/>
          <w:numId w:val="1"/>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Pretendenta iesniegtajiem dokumentiem jābūt sagatavotiem atbilstoši Dokumentu juridiskā spēka likuma un Ministru kabineta 04.09.2018. noteikumu Nr. 588 „Dokumentu izstrādāšanas un noformēšanas kārtība” </w:t>
      </w:r>
      <w:r>
        <w:rPr>
          <w:rFonts w:ascii="Times New Roman" w:eastAsia="Times New Roman" w:hAnsi="Times New Roman" w:cs="Times New Roman"/>
          <w:b/>
          <w:color w:val="000000"/>
          <w:sz w:val="26"/>
          <w:szCs w:val="26"/>
        </w:rPr>
        <w:t>prasībām valsts valodā</w:t>
      </w:r>
      <w:r>
        <w:rPr>
          <w:rFonts w:ascii="Times New Roman" w:eastAsia="Times New Roman" w:hAnsi="Times New Roman" w:cs="Times New Roman"/>
          <w:color w:val="000000"/>
          <w:sz w:val="26"/>
          <w:szCs w:val="26"/>
        </w:rPr>
        <w:t xml:space="preserve">, vienā nedalāmā dokumentu paketē – lapām jābūt cauršūtām ar diegu un sanumurētām. Uz dokumentu paketes pēdējās lapas aizmugures </w:t>
      </w:r>
      <w:proofErr w:type="spellStart"/>
      <w:r>
        <w:rPr>
          <w:rFonts w:ascii="Times New Roman" w:eastAsia="Times New Roman" w:hAnsi="Times New Roman" w:cs="Times New Roman"/>
          <w:color w:val="000000"/>
          <w:sz w:val="26"/>
          <w:szCs w:val="26"/>
        </w:rPr>
        <w:t>cauršūšanai</w:t>
      </w:r>
      <w:proofErr w:type="spellEnd"/>
      <w:r>
        <w:rPr>
          <w:rFonts w:ascii="Times New Roman" w:eastAsia="Times New Roman" w:hAnsi="Times New Roman" w:cs="Times New Roman"/>
          <w:color w:val="000000"/>
          <w:sz w:val="26"/>
          <w:szCs w:val="26"/>
        </w:rPr>
        <w:t xml:space="preserve"> izmantojamais diegs aizsienams un nostiprināms ar pārlīmētu lapu, kurā norādīts cauršūto lapu skaits (cipariem un iekavās – vārdiem), kas apliecināts ar dalībnieka vai dalībnieka pilnvarotā pārstāvja parakstu. Iesniedzot piedāvājumu vai pieteikumu, kandidāts vai piegādātājs ir tiesīgs visu iesniegto dokumentu atvasinājumu un tulkojumu pareizību apliecināt ar vienu apliecinājumu, ja viss piedāvājums vai pieteikums ir cauršūts vai caurauklots.</w:t>
      </w:r>
    </w:p>
    <w:p w:rsidR="008D76EB" w:rsidRDefault="00A261CC">
      <w:pPr>
        <w:numPr>
          <w:ilvl w:val="1"/>
          <w:numId w:val="1"/>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Piedāvājumam jābūt drukātā veidā skaidri salasāmiem, lai izvairītos no jebkādiem pārpratumiem bez iestarpinājumiem, bez neatrunātiem labojumiem, svītrojumiem, dzēsumiem.</w:t>
      </w:r>
    </w:p>
    <w:p w:rsidR="008D76EB" w:rsidRDefault="00A261CC">
      <w:pPr>
        <w:numPr>
          <w:ilvl w:val="1"/>
          <w:numId w:val="1"/>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Pēc piedāvājumu iesniegšanas termiņa beigām pretendents nav tiesīgs savu piedāvājumu grozīt.</w:t>
      </w:r>
    </w:p>
    <w:p w:rsidR="008D76EB" w:rsidRDefault="00A261CC">
      <w:pPr>
        <w:numPr>
          <w:ilvl w:val="1"/>
          <w:numId w:val="1"/>
        </w:numPr>
        <w:pBdr>
          <w:top w:val="nil"/>
          <w:left w:val="nil"/>
          <w:bottom w:val="nil"/>
          <w:right w:val="nil"/>
          <w:between w:val="nil"/>
        </w:pBdr>
        <w:tabs>
          <w:tab w:val="left" w:pos="0"/>
          <w:tab w:val="left" w:pos="1418"/>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Pretendentam jāiesniedz pilnvaras oriģināls vai apliecināta kopija, ja pretendenta piedāvājumu paraksta pilnvarota persona.</w:t>
      </w:r>
    </w:p>
    <w:p w:rsidR="008D76EB" w:rsidRDefault="00A261CC">
      <w:pPr>
        <w:numPr>
          <w:ilvl w:val="0"/>
          <w:numId w:val="1"/>
        </w:numPr>
        <w:pBdr>
          <w:top w:val="nil"/>
          <w:left w:val="nil"/>
          <w:bottom w:val="nil"/>
          <w:right w:val="nil"/>
          <w:between w:val="nil"/>
        </w:pBdr>
        <w:tabs>
          <w:tab w:val="left" w:pos="0"/>
          <w:tab w:val="left" w:pos="1418"/>
        </w:tabs>
        <w:ind w:left="0" w:firstLine="851"/>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Pretendentu izslēgšanas noteikumi</w:t>
      </w:r>
    </w:p>
    <w:p w:rsidR="008D76EB" w:rsidRDefault="00A261CC">
      <w:pPr>
        <w:numPr>
          <w:ilvl w:val="1"/>
          <w:numId w:val="9"/>
        </w:numPr>
        <w:pBdr>
          <w:top w:val="nil"/>
          <w:left w:val="nil"/>
          <w:bottom w:val="nil"/>
          <w:right w:val="nil"/>
          <w:between w:val="nil"/>
        </w:pBdr>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Uz pretendentu nedrīkst attiekties PIL 9. panta astotajā daļā noteiktie izslēgšanas nosacījumi:</w:t>
      </w:r>
    </w:p>
    <w:p w:rsidR="008D76EB" w:rsidRDefault="00A261CC">
      <w:pPr>
        <w:numPr>
          <w:ilvl w:val="2"/>
          <w:numId w:val="9"/>
        </w:numPr>
        <w:pBdr>
          <w:top w:val="nil"/>
          <w:left w:val="nil"/>
          <w:bottom w:val="nil"/>
          <w:right w:val="nil"/>
          <w:between w:val="nil"/>
        </w:pBdr>
        <w:spacing w:before="280"/>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pasludināts pretendenta maksātnespējas process (izņemot gadījumu, kad maksātnespējas procesā tiek piemērots uz parādnieka maksātspējas atjaunošanu vērsts pasākumu kopums), apturēta tā saimnieciskā darbība vai pretendents tiek likvidēts;</w:t>
      </w:r>
    </w:p>
    <w:p w:rsidR="008D76EB" w:rsidRDefault="00A261CC">
      <w:pPr>
        <w:numPr>
          <w:ilvl w:val="2"/>
          <w:numId w:val="9"/>
        </w:numPr>
        <w:pBdr>
          <w:top w:val="nil"/>
          <w:left w:val="nil"/>
          <w:bottom w:val="nil"/>
          <w:right w:val="nil"/>
          <w:between w:val="nil"/>
        </w:pBdr>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w:t>
      </w:r>
      <w:r>
        <w:rPr>
          <w:rFonts w:ascii="Times New Roman" w:eastAsia="Times New Roman" w:hAnsi="Times New Roman" w:cs="Times New Roman"/>
          <w:color w:val="000000"/>
          <w:sz w:val="26"/>
          <w:szCs w:val="26"/>
        </w:rPr>
        <w:lastRenderedPageBreak/>
        <w:t xml:space="preserve">dzīvesvieta, ir nodokļu parādi, tai skaitā valsts sociālās apdrošināšanas obligāto iemaksu parādi, kas kopsummā kādā no valstīm pārsniedz 150 </w:t>
      </w:r>
      <w:r>
        <w:rPr>
          <w:rFonts w:ascii="Times New Roman" w:eastAsia="Times New Roman" w:hAnsi="Times New Roman" w:cs="Times New Roman"/>
          <w:i/>
          <w:color w:val="000000"/>
          <w:sz w:val="26"/>
          <w:szCs w:val="26"/>
        </w:rPr>
        <w:t>euro</w:t>
      </w:r>
      <w:r>
        <w:rPr>
          <w:rFonts w:ascii="Times New Roman" w:eastAsia="Times New Roman" w:hAnsi="Times New Roman" w:cs="Times New Roman"/>
          <w:color w:val="000000"/>
          <w:sz w:val="26"/>
          <w:szCs w:val="26"/>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8D76EB" w:rsidRDefault="00A261CC">
      <w:pPr>
        <w:numPr>
          <w:ilvl w:val="2"/>
          <w:numId w:val="9"/>
        </w:numPr>
        <w:pBdr>
          <w:top w:val="nil"/>
          <w:left w:val="nil"/>
          <w:bottom w:val="nil"/>
          <w:right w:val="nil"/>
          <w:between w:val="nil"/>
        </w:pBdr>
        <w:spacing w:after="280"/>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Iepirkuma dokumentu sagatavotājs (Pasūtītāja amatpersona vai darbinieks), Komisijas loceklis vai eksperts ir saistīts ar pretendentu PIL 25. panta pirmās un otrās daļas izpratnē vai ir ieinteresēts kāda pretendenta izvēlē, un Pasūtītājam nav iespējams novērst šo situāciju ar mazāk pretendentu ierobežojošiem pasākumiem;</w:t>
      </w:r>
    </w:p>
    <w:p w:rsidR="008D76EB" w:rsidRDefault="00A261CC">
      <w:pPr>
        <w:numPr>
          <w:ilvl w:val="2"/>
          <w:numId w:val="9"/>
        </w:numPr>
        <w:pBdr>
          <w:top w:val="nil"/>
          <w:left w:val="nil"/>
          <w:bottom w:val="nil"/>
          <w:right w:val="nil"/>
          <w:between w:val="nil"/>
        </w:pBdr>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6.1.1., 6.1.2. un </w:t>
      </w:r>
      <w:hyperlink r:id="rId12" w:anchor="p3">
        <w:r>
          <w:rPr>
            <w:rFonts w:ascii="Times New Roman" w:eastAsia="Times New Roman" w:hAnsi="Times New Roman" w:cs="Times New Roman"/>
            <w:color w:val="000000"/>
            <w:sz w:val="26"/>
            <w:szCs w:val="26"/>
          </w:rPr>
          <w:t>6.1.3. apakšpunkta</w:t>
        </w:r>
      </w:hyperlink>
      <w:r>
        <w:rPr>
          <w:rFonts w:ascii="Times New Roman" w:eastAsia="Times New Roman" w:hAnsi="Times New Roman" w:cs="Times New Roman"/>
          <w:color w:val="000000"/>
          <w:sz w:val="26"/>
          <w:szCs w:val="26"/>
        </w:rPr>
        <w:t xml:space="preserve"> nosacījumi.</w:t>
      </w:r>
    </w:p>
    <w:p w:rsidR="008D76EB" w:rsidRDefault="008D76EB">
      <w:pPr>
        <w:pBdr>
          <w:top w:val="nil"/>
          <w:left w:val="nil"/>
          <w:bottom w:val="nil"/>
          <w:right w:val="nil"/>
          <w:between w:val="nil"/>
        </w:pBdr>
        <w:tabs>
          <w:tab w:val="left" w:pos="0"/>
        </w:tabs>
        <w:ind w:left="851"/>
        <w:jc w:val="both"/>
        <w:rPr>
          <w:rFonts w:ascii="Times New Roman" w:eastAsia="Times New Roman" w:hAnsi="Times New Roman" w:cs="Times New Roman"/>
          <w:color w:val="000000"/>
          <w:sz w:val="26"/>
          <w:szCs w:val="26"/>
        </w:rPr>
      </w:pPr>
    </w:p>
    <w:p w:rsidR="008D76EB" w:rsidRDefault="00A261CC">
      <w:pPr>
        <w:numPr>
          <w:ilvl w:val="0"/>
          <w:numId w:val="1"/>
        </w:numPr>
        <w:pBdr>
          <w:top w:val="nil"/>
          <w:left w:val="nil"/>
          <w:bottom w:val="nil"/>
          <w:right w:val="nil"/>
          <w:between w:val="nil"/>
        </w:pBdr>
        <w:tabs>
          <w:tab w:val="left" w:pos="0"/>
          <w:tab w:val="left" w:pos="1418"/>
        </w:tabs>
        <w:ind w:left="0" w:firstLine="851"/>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Prasības pretendentam un iesniedzamie dokumenti</w:t>
      </w:r>
    </w:p>
    <w:p w:rsidR="008D76EB" w:rsidRDefault="00A261CC">
      <w:pPr>
        <w:numPr>
          <w:ilvl w:val="1"/>
          <w:numId w:val="6"/>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Pakalpojuma sniedzējs – fiziskā vai juridiskā persona, šādu personu apvienība jebkurā to kombinācijā, kas attiecīgi piedāvā tirgū sniegt pakalpojumu.</w:t>
      </w:r>
    </w:p>
    <w:p w:rsidR="008D76EB" w:rsidRDefault="00A261CC">
      <w:pPr>
        <w:numPr>
          <w:ilvl w:val="1"/>
          <w:numId w:val="6"/>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Ja piedāvājumu iesniedz fizisko vai juridisko personu apvienība jebkurā to kombinācijā, piedāvājumā (2. pielikums) jānorāda persona, kura pārstāv pretendentu (apvienību) Iepirkumā, kā arī katras personas atbildības apjoms. Ja nav norādīta persona, kura pārstāv pretendentu (apvienību) Iepirkumā, tad visi pretendenta (apvienības) biedri paraksta Iepirkuma piedāvājumu.</w:t>
      </w:r>
    </w:p>
    <w:p w:rsidR="008D76EB" w:rsidRDefault="00A261CC">
      <w:pPr>
        <w:numPr>
          <w:ilvl w:val="1"/>
          <w:numId w:val="6"/>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Ja piedāvājumu iesniedz fizisko un/vai juridisko personu apvienība jebkurā to kombinācijā, tad papildu jāiesniedz pretendenta apliecinājums, ka pēc Iepirkuma līguma tiesību piešķiršanas un līdz Iepirkuma līguma noslēgšanai pretendents pēc savas izvēles izveidojas atbilstoši noteiktam juridiskam statusam vai noslēdz sabiedrības līgumu, vienojoties par apvienības dalībnieku atbildības sadalījumu.</w:t>
      </w:r>
    </w:p>
    <w:p w:rsidR="008D76EB" w:rsidRDefault="00A261CC">
      <w:pPr>
        <w:numPr>
          <w:ilvl w:val="1"/>
          <w:numId w:val="6"/>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Pretendentam jāapliecina sava atbilstība šādiem kritērijiem:</w:t>
      </w:r>
    </w:p>
    <w:p w:rsidR="008D76EB" w:rsidRDefault="00A261CC">
      <w:pPr>
        <w:numPr>
          <w:ilvl w:val="2"/>
          <w:numId w:val="6"/>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Pretendents ir reģistrēts likumā noteiktajos gadījumos un likumā noteiktajā kārtībā – Komisija šo faktu pārbaudīs publiski pieejamās datubāzēs.</w:t>
      </w:r>
    </w:p>
    <w:p w:rsidR="008D76EB" w:rsidRDefault="00A261CC">
      <w:pPr>
        <w:numPr>
          <w:ilvl w:val="2"/>
          <w:numId w:val="6"/>
        </w:numPr>
        <w:pBdr>
          <w:top w:val="nil"/>
          <w:left w:val="nil"/>
          <w:bottom w:val="nil"/>
          <w:right w:val="nil"/>
          <w:between w:val="nil"/>
        </w:pBdr>
        <w:tabs>
          <w:tab w:val="left" w:pos="0"/>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Pretendentiem ir jāiesniedz šādi kvalifikācijas pārbaudes dokumenti:</w:t>
      </w:r>
    </w:p>
    <w:p w:rsidR="008D76EB" w:rsidRDefault="00A261CC">
      <w:pPr>
        <w:numPr>
          <w:ilvl w:val="3"/>
          <w:numId w:val="6"/>
        </w:numPr>
        <w:pBdr>
          <w:top w:val="nil"/>
          <w:left w:val="nil"/>
          <w:bottom w:val="nil"/>
          <w:right w:val="nil"/>
          <w:between w:val="nil"/>
        </w:pBdr>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Piedāvātās tehnikas ražotāja (-u) izdoti tehniskie apraksti un dokumentācija, ar kuru tiek pierādīta piedāvāto preču tehnisko parametru atbilstība Pasūtītāja izvirzītajām prasībām tehniskajā specifikācijā, klāt norādot mājas lapas adresi;</w:t>
      </w:r>
    </w:p>
    <w:p w:rsidR="008D76EB" w:rsidRDefault="00A261CC">
      <w:pPr>
        <w:numPr>
          <w:ilvl w:val="3"/>
          <w:numId w:val="6"/>
        </w:numPr>
        <w:pBdr>
          <w:top w:val="nil"/>
          <w:left w:val="nil"/>
          <w:bottom w:val="nil"/>
          <w:right w:val="nil"/>
          <w:between w:val="nil"/>
        </w:pBdr>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Pretendentam jāiesniedz piedāvāto iekārtu ražotāja izsniegtu atbilstības deklarācijas (CE) vai cita veida ražotāja izsniegtu apliecinošu dokumentu, kas apliecina iekārtu atbilstību Eiropas Savienības noteiktajiem standartiem. </w:t>
      </w:r>
    </w:p>
    <w:p w:rsidR="008D76EB" w:rsidRDefault="00A261CC">
      <w:pPr>
        <w:numPr>
          <w:ilvl w:val="3"/>
          <w:numId w:val="6"/>
        </w:numPr>
        <w:pBdr>
          <w:top w:val="nil"/>
          <w:left w:val="nil"/>
          <w:bottom w:val="nil"/>
          <w:right w:val="nil"/>
          <w:between w:val="nil"/>
        </w:pBdr>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Pretendenta apliecinājumu par to, ka pretendentam ir tiesības piegādāt preces, veikt personāla apmācību un tiesības nodrošināt to garantijas apkalpošanu, kā arī tiesības nodrošināt to tehnisko apkalpošanu un remontu garantijas laikā, </w:t>
      </w:r>
      <w:r>
        <w:rPr>
          <w:rFonts w:ascii="Times New Roman" w:eastAsia="Times New Roman" w:hAnsi="Times New Roman" w:cs="Times New Roman"/>
          <w:b/>
          <w:color w:val="000000"/>
          <w:sz w:val="26"/>
          <w:szCs w:val="26"/>
        </w:rPr>
        <w:t>ne mazāk kā 2 (divus) gadus no piegāžu veikšanas</w:t>
      </w:r>
      <w:r>
        <w:rPr>
          <w:rFonts w:ascii="Times New Roman" w:eastAsia="Times New Roman" w:hAnsi="Times New Roman" w:cs="Times New Roman"/>
          <w:color w:val="000000"/>
          <w:sz w:val="26"/>
          <w:szCs w:val="26"/>
        </w:rPr>
        <w:t>. Pretendentam klāt jāpievieno garantijas laika noteikumi, tehniskās apkalpošanas noteikumi un tehniskās ekspluatācijas noteikumi, kuru ievērošana ir garantijas pakalpojumu nodrošināšanas priekšnosacījumi</w:t>
      </w:r>
      <w:r w:rsidR="0004347A">
        <w:rPr>
          <w:rFonts w:ascii="Times New Roman" w:eastAsia="Times New Roman" w:hAnsi="Times New Roman" w:cs="Times New Roman"/>
          <w:color w:val="000000"/>
          <w:sz w:val="26"/>
          <w:szCs w:val="26"/>
        </w:rPr>
        <w:t>. Garantijas periodā ir jānodrošina, ka ja konkrētā tehnika sabojājas, Izpildītājs nodrošina Pasūtītāju ar ekvivalentu iekārtu un garantijas remontu ne ilgāku par 1 (vienu) kalendāro mēnesi</w:t>
      </w:r>
      <w:r>
        <w:rPr>
          <w:rFonts w:ascii="Times New Roman" w:eastAsia="Times New Roman" w:hAnsi="Times New Roman" w:cs="Times New Roman"/>
          <w:color w:val="000000"/>
          <w:sz w:val="26"/>
          <w:szCs w:val="26"/>
        </w:rPr>
        <w:t>;</w:t>
      </w:r>
    </w:p>
    <w:p w:rsidR="008D76EB" w:rsidRDefault="00A261CC">
      <w:pPr>
        <w:numPr>
          <w:ilvl w:val="3"/>
          <w:numId w:val="6"/>
        </w:numPr>
        <w:pBdr>
          <w:top w:val="nil"/>
          <w:left w:val="nil"/>
          <w:bottom w:val="nil"/>
          <w:right w:val="nil"/>
          <w:between w:val="nil"/>
        </w:pBdr>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pretendents iesniedz preču </w:t>
      </w:r>
      <w:proofErr w:type="spellStart"/>
      <w:r>
        <w:rPr>
          <w:rFonts w:ascii="Times New Roman" w:eastAsia="Times New Roman" w:hAnsi="Times New Roman" w:cs="Times New Roman"/>
          <w:color w:val="000000"/>
          <w:sz w:val="26"/>
          <w:szCs w:val="26"/>
        </w:rPr>
        <w:t>pēcgarantijas</w:t>
      </w:r>
      <w:proofErr w:type="spellEnd"/>
      <w:r>
        <w:rPr>
          <w:rFonts w:ascii="Times New Roman" w:eastAsia="Times New Roman" w:hAnsi="Times New Roman" w:cs="Times New Roman"/>
          <w:color w:val="000000"/>
          <w:sz w:val="26"/>
          <w:szCs w:val="26"/>
        </w:rPr>
        <w:t xml:space="preserve"> apkalpošanas aprēķinu un aprēķinu par preču tehnisko apkalpošanu, jāiesniedz dokuments, kurā ir redzamas, visas iespējamās izmaksas, kādas varētu veidoties </w:t>
      </w:r>
      <w:proofErr w:type="spellStart"/>
      <w:r>
        <w:rPr>
          <w:rFonts w:ascii="Times New Roman" w:eastAsia="Times New Roman" w:hAnsi="Times New Roman" w:cs="Times New Roman"/>
          <w:color w:val="000000"/>
          <w:sz w:val="26"/>
          <w:szCs w:val="26"/>
        </w:rPr>
        <w:t>pēcgarantijas</w:t>
      </w:r>
      <w:proofErr w:type="spellEnd"/>
      <w:r>
        <w:rPr>
          <w:rFonts w:ascii="Times New Roman" w:eastAsia="Times New Roman" w:hAnsi="Times New Roman" w:cs="Times New Roman"/>
          <w:color w:val="000000"/>
          <w:sz w:val="26"/>
          <w:szCs w:val="26"/>
        </w:rPr>
        <w:t xml:space="preserve"> apkalpošanai un aprēķinu par tehnisko apkalpošanu; </w:t>
      </w:r>
    </w:p>
    <w:p w:rsidR="008D76EB" w:rsidRDefault="00A261CC">
      <w:pPr>
        <w:numPr>
          <w:ilvl w:val="3"/>
          <w:numId w:val="6"/>
        </w:numPr>
        <w:pBdr>
          <w:top w:val="nil"/>
          <w:left w:val="nil"/>
          <w:bottom w:val="nil"/>
          <w:right w:val="nil"/>
          <w:between w:val="nil"/>
        </w:pBdr>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saraksts ar līdzīga rakstura un līdzīga apjoma līgumu izpildi ne vairāk kā iepriekšējos 3 (trīs) gados, norādot līguma summas, laiku un saņēmējus (3. pielikums).</w:t>
      </w:r>
    </w:p>
    <w:p w:rsidR="008D76EB" w:rsidRDefault="00A261CC">
      <w:pPr>
        <w:numPr>
          <w:ilvl w:val="0"/>
          <w:numId w:val="1"/>
        </w:numPr>
        <w:pBdr>
          <w:top w:val="nil"/>
          <w:left w:val="nil"/>
          <w:bottom w:val="nil"/>
          <w:right w:val="nil"/>
          <w:between w:val="nil"/>
        </w:pBdr>
        <w:tabs>
          <w:tab w:val="left" w:pos="0"/>
          <w:tab w:val="left" w:pos="1418"/>
        </w:tabs>
        <w:ind w:left="0" w:firstLine="851"/>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Prasības attiecībā uz tehniskā un finanšu piedāvājuma sagatavošanu</w:t>
      </w:r>
    </w:p>
    <w:p w:rsidR="008D76EB" w:rsidRDefault="00A261CC">
      <w:pPr>
        <w:numPr>
          <w:ilvl w:val="1"/>
          <w:numId w:val="10"/>
        </w:numPr>
        <w:pBdr>
          <w:top w:val="nil"/>
          <w:left w:val="nil"/>
          <w:bottom w:val="nil"/>
          <w:right w:val="nil"/>
          <w:between w:val="nil"/>
        </w:pBdr>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Piedāvājumam pilnībā jāatbilst un tas jāsagatavo saskaņā ar pievienotās Tehniskās specifikācijas prasībām (1. pielikums).</w:t>
      </w:r>
    </w:p>
    <w:p w:rsidR="008D76EB" w:rsidRDefault="00A261CC">
      <w:pPr>
        <w:numPr>
          <w:ilvl w:val="1"/>
          <w:numId w:val="10"/>
        </w:numPr>
        <w:pBdr>
          <w:top w:val="nil"/>
          <w:left w:val="nil"/>
          <w:bottom w:val="nil"/>
          <w:right w:val="nil"/>
          <w:between w:val="nil"/>
        </w:pBdr>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Piedāvājumam jābūt izteiktam </w:t>
      </w:r>
      <w:r>
        <w:rPr>
          <w:rFonts w:ascii="Times New Roman" w:eastAsia="Times New Roman" w:hAnsi="Times New Roman" w:cs="Times New Roman"/>
          <w:i/>
          <w:color w:val="000000"/>
          <w:sz w:val="26"/>
          <w:szCs w:val="26"/>
        </w:rPr>
        <w:t>euro</w:t>
      </w:r>
      <w:r>
        <w:rPr>
          <w:rFonts w:ascii="Times New Roman" w:eastAsia="Times New Roman" w:hAnsi="Times New Roman" w:cs="Times New Roman"/>
          <w:color w:val="000000"/>
          <w:sz w:val="26"/>
          <w:szCs w:val="26"/>
        </w:rPr>
        <w:t xml:space="preserve"> (ar precizitāti ne vairāk kā 3 (trīs) zīmes aiz komata) bez PVN, atsevišķi norādot PVN un piedāvājuma cenu ar PVN.</w:t>
      </w:r>
    </w:p>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p w:rsidR="008D76EB" w:rsidRDefault="00A261CC">
      <w:pPr>
        <w:numPr>
          <w:ilvl w:val="0"/>
          <w:numId w:val="1"/>
        </w:numPr>
        <w:pBdr>
          <w:top w:val="nil"/>
          <w:left w:val="nil"/>
          <w:bottom w:val="nil"/>
          <w:right w:val="nil"/>
          <w:between w:val="nil"/>
        </w:pBdr>
        <w:tabs>
          <w:tab w:val="left" w:pos="0"/>
          <w:tab w:val="left" w:pos="1418"/>
        </w:tabs>
        <w:ind w:left="0" w:firstLine="851"/>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Pretendentu atlases (kvalifikācijas) prasību, piedāvājumu pārbaude un vērtēšana</w:t>
      </w:r>
    </w:p>
    <w:p w:rsidR="008D76EB" w:rsidRDefault="00A261CC">
      <w:pPr>
        <w:numPr>
          <w:ilvl w:val="1"/>
          <w:numId w:val="11"/>
        </w:numPr>
        <w:pBdr>
          <w:top w:val="nil"/>
          <w:left w:val="nil"/>
          <w:bottom w:val="nil"/>
          <w:right w:val="nil"/>
          <w:between w:val="nil"/>
        </w:pBdr>
        <w:tabs>
          <w:tab w:val="left" w:pos="1134"/>
        </w:tabs>
        <w:ind w:left="-142"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Piedāvājumu noformējuma pārbaudi, pretendentu atlasi, tehnisko un finanšu piedāvājumu atbilstības pārbaudi un piedāvājuma izvēli saskaņā ar izraudzīto piedāvājuma izvēles kritēriju – piedāvājums ar viszemāko cenu saskaņā ar PIL 51. panta ceturto daļu (turpmāk tekstā – Piedāvājumu vērtēšana) Komisija veic slēgtā sēdē. </w:t>
      </w:r>
    </w:p>
    <w:p w:rsidR="008D76EB" w:rsidRDefault="00A261CC">
      <w:pPr>
        <w:numPr>
          <w:ilvl w:val="1"/>
          <w:numId w:val="1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Piedāvājumu vērtēšanu Komisija veic šādos posmos, katrā nākamajā posmā vērtējot tikai tos piedāvājumus, kas nav noraidīti iepriekšējā posmā:</w:t>
      </w:r>
    </w:p>
    <w:p w:rsidR="008D76EB" w:rsidRDefault="00A261CC">
      <w:pPr>
        <w:numPr>
          <w:ilvl w:val="2"/>
          <w:numId w:val="11"/>
        </w:numPr>
        <w:pBdr>
          <w:top w:val="nil"/>
          <w:left w:val="nil"/>
          <w:bottom w:val="nil"/>
          <w:right w:val="nil"/>
          <w:between w:val="nil"/>
        </w:pBdr>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1. posms - piedāvājumu noformējuma pārbaude</w:t>
      </w:r>
      <w:r>
        <w:rPr>
          <w:rFonts w:ascii="Times New Roman" w:eastAsia="Times New Roman" w:hAnsi="Times New Roman" w:cs="Times New Roman"/>
          <w:color w:val="000000"/>
          <w:sz w:val="26"/>
          <w:szCs w:val="26"/>
        </w:rPr>
        <w:t>. Komisija pārbauda, vai piedāvājums sagatavots un noformēts atbilstoši šī Nolikuma 5. punktā norādītajām noformēšanas prasībām. Pie izvērtēšanas tiks ņemts vērā konstatēto trūkumu būtiskums un to ietekme uz iespēju izvērtēt pretendenta atbilstību kvalifikācijas prasībām un iesniegto piedāvājumu pēc būtības.</w:t>
      </w:r>
    </w:p>
    <w:p w:rsidR="008D76EB" w:rsidRDefault="00A261CC">
      <w:pPr>
        <w:numPr>
          <w:ilvl w:val="2"/>
          <w:numId w:val="11"/>
        </w:numPr>
        <w:pBdr>
          <w:top w:val="nil"/>
          <w:left w:val="nil"/>
          <w:bottom w:val="nil"/>
          <w:right w:val="nil"/>
          <w:between w:val="nil"/>
        </w:pBdr>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 posms – pretendentu atlase</w:t>
      </w:r>
      <w:r>
        <w:rPr>
          <w:rFonts w:ascii="Times New Roman" w:eastAsia="Times New Roman" w:hAnsi="Times New Roman" w:cs="Times New Roman"/>
          <w:color w:val="000000"/>
          <w:sz w:val="26"/>
          <w:szCs w:val="26"/>
        </w:rPr>
        <w:t>. Komisija, ņemot vērā iesniegtos pretendentu atlases dokumentus, novērtē, vai pretendenti, atbilst šī Nolikuma 7. punktā norādītajām prasībām. Ja pretendents neatbilst Nolikumā izvirzītajām kvalifikācijas prasībām, Komisija to izslēdz un turpmāk tā piedāvājumu neizskata.</w:t>
      </w:r>
    </w:p>
    <w:p w:rsidR="008D76EB" w:rsidRDefault="00A261CC">
      <w:pPr>
        <w:numPr>
          <w:ilvl w:val="2"/>
          <w:numId w:val="11"/>
        </w:numPr>
        <w:pBdr>
          <w:top w:val="nil"/>
          <w:left w:val="nil"/>
          <w:bottom w:val="nil"/>
          <w:right w:val="nil"/>
          <w:between w:val="nil"/>
        </w:pBdr>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3. posms –</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finanšu un tehniskā piedāvājuma atbilstības pārbaude (8. punkts)</w:t>
      </w:r>
      <w:r>
        <w:rPr>
          <w:rFonts w:ascii="Times New Roman" w:eastAsia="Times New Roman" w:hAnsi="Times New Roman" w:cs="Times New Roman"/>
          <w:color w:val="000000"/>
          <w:sz w:val="26"/>
          <w:szCs w:val="26"/>
        </w:rPr>
        <w:t>.</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Komisija pārbauda, vai finanšu piedāvājumā nav aritmētiskās kļūdas un labo tās. Par konstatētajām kļūdām un laboto piedāvājumu Komisija informē pretendentu, kura piedāvājumā kļūdas tika konstatētas un labotas. Vērtējot piedāvājumu, Komisija vērā ņem veiktos labojumus. Komisija pārbauda, vai piedāvājums nav nepamatoti lēts. Ja piedāvājumu vērtēšanas laikā Komisija konstatē, ka kāds no pretendentiem iesniedzis piedāvājumu, kas varētu būt nepamatoti lēts, lai pārliecinātos, ka pretendents nav iesniedzis nepamatoti lētu piedāvājumu, Komisija pieprasa skaidrojumu par piedāvāto cenu vai izmaksām, kas ļauj piedāvāt šādu cenu. Ja Komisija konstatē, ka pretendents iesniedzis nepamatoti lētu piedāvājumu, Komisija noraida tā piedāvājumu.</w:t>
      </w:r>
    </w:p>
    <w:p w:rsidR="008D76EB" w:rsidRDefault="00A261CC">
      <w:pPr>
        <w:numPr>
          <w:ilvl w:val="2"/>
          <w:numId w:val="11"/>
        </w:numPr>
        <w:pBdr>
          <w:top w:val="nil"/>
          <w:left w:val="nil"/>
          <w:bottom w:val="nil"/>
          <w:right w:val="nil"/>
          <w:between w:val="nil"/>
        </w:pBdr>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4. posms</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 piedāvājuma izvēle</w:t>
      </w:r>
      <w:r>
        <w:rPr>
          <w:rFonts w:ascii="Times New Roman" w:eastAsia="Times New Roman" w:hAnsi="Times New Roman" w:cs="Times New Roman"/>
          <w:color w:val="000000"/>
          <w:sz w:val="26"/>
          <w:szCs w:val="26"/>
        </w:rPr>
        <w:t xml:space="preserve">. Komisija par potenciālo uzvarētāju Iepirkumā atzīst pretendentu, kurš izraudzīts atbilstoši šajā Nolikumā noteiktajām prasībām un iesniedzis piedāvājumu ar viszemāko piedāvājuma cenu ar pastāvīgo atlaidi. Ja piedāvājumu vērtēšanas laikā Komisija konstatē, ka iesniegti vismaz divi vienādi pretendentu Finanšu piedāvājumi ar vienādām cenām un tie atbilst noteiktajām prasībām, Komisija izvēlas to pretendentu, kurš ir nacionāla līmeņa darba devēju organizācijas biedrs un ir noslēdzis koplīgumu ar arodbiedrību, kas ir nacionāla līmeņa arodbiedrības biedre (ja piedāvājumu iesniegusi personālsabiedrība vai personu apvienība, koplīgumam </w:t>
      </w:r>
      <w:r>
        <w:rPr>
          <w:rFonts w:ascii="Times New Roman" w:eastAsia="Times New Roman" w:hAnsi="Times New Roman" w:cs="Times New Roman"/>
          <w:color w:val="000000"/>
          <w:sz w:val="26"/>
          <w:szCs w:val="26"/>
        </w:rPr>
        <w:lastRenderedPageBreak/>
        <w:t>jābūt noslēgtam ar katru personālsabiedrības biedru un katru personu apvienības dalībnieku).</w:t>
      </w:r>
    </w:p>
    <w:p w:rsidR="008D76EB" w:rsidRDefault="00A261CC">
      <w:pPr>
        <w:numPr>
          <w:ilvl w:val="2"/>
          <w:numId w:val="11"/>
        </w:numPr>
        <w:pBdr>
          <w:top w:val="nil"/>
          <w:left w:val="nil"/>
          <w:bottom w:val="nil"/>
          <w:right w:val="nil"/>
          <w:between w:val="nil"/>
        </w:pBdr>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5.posms</w:t>
      </w:r>
      <w:r>
        <w:rPr>
          <w:rFonts w:ascii="Times New Roman" w:eastAsia="Times New Roman" w:hAnsi="Times New Roman" w:cs="Times New Roman"/>
          <w:color w:val="000000"/>
          <w:sz w:val="26"/>
          <w:szCs w:val="26"/>
        </w:rPr>
        <w:t xml:space="preserve"> – izslēgšanas nosacījumu pārbaude (6. punkts). Pirms pieņemt lēmumu par līguma slēgšanas tiesību piešķiršanu Komisija PIL 9. panta noteiktajā kārtībā attiecībā uz pretendentu, kuram atbilstoši šī Iepirkuma dokumentos noteiktajām prasībām un piedāvājuma izvēles kritērijam būtu piešķiramas līguma slēgšanas tiesības, pārbaudīs, vai ir attiecināmi izslēgšanas noteikumi. Atkarībā no izslēgšanas nosacījumu pārbaudes rezultātiem Komisija:</w:t>
      </w:r>
    </w:p>
    <w:p w:rsidR="008D76EB" w:rsidRDefault="00A261CC">
      <w:pPr>
        <w:numPr>
          <w:ilvl w:val="3"/>
          <w:numId w:val="11"/>
        </w:numPr>
        <w:pBdr>
          <w:top w:val="nil"/>
          <w:left w:val="nil"/>
          <w:bottom w:val="nil"/>
          <w:right w:val="nil"/>
          <w:between w:val="nil"/>
        </w:pBdr>
        <w:spacing w:before="280"/>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neizslēdz pretendentu no dalības Iepirkumā, ja konstatē, ka saskaņā ar Ministru kabineta noteiktajā informācijas sistēmā esošo informāciju pretendentam un PIL 9. panta astotās daļas 4. punktā minētajai personai nav nodokļu parādu, tai skaitā valsts sociālās apdrošināšanas obligāto iemaksu parādu, kas kopsummā pārsniedz 150 </w:t>
      </w:r>
      <w:r>
        <w:rPr>
          <w:rFonts w:ascii="Times New Roman" w:eastAsia="Times New Roman" w:hAnsi="Times New Roman" w:cs="Times New Roman"/>
          <w:i/>
          <w:color w:val="000000"/>
          <w:sz w:val="26"/>
          <w:szCs w:val="26"/>
        </w:rPr>
        <w:t>euro</w:t>
      </w:r>
      <w:r>
        <w:rPr>
          <w:rFonts w:ascii="Times New Roman" w:eastAsia="Times New Roman" w:hAnsi="Times New Roman" w:cs="Times New Roman"/>
          <w:color w:val="000000"/>
          <w:sz w:val="26"/>
          <w:szCs w:val="26"/>
        </w:rPr>
        <w:t>;</w:t>
      </w:r>
    </w:p>
    <w:p w:rsidR="0029346B" w:rsidRDefault="00A261CC" w:rsidP="0029346B">
      <w:pPr>
        <w:numPr>
          <w:ilvl w:val="2"/>
          <w:numId w:val="11"/>
        </w:numPr>
        <w:pBdr>
          <w:top w:val="nil"/>
          <w:left w:val="nil"/>
          <w:bottom w:val="nil"/>
          <w:right w:val="nil"/>
          <w:between w:val="nil"/>
        </w:pBdr>
        <w:spacing w:after="280"/>
        <w:ind w:left="0" w:firstLine="567"/>
        <w:jc w:val="both"/>
        <w:rPr>
          <w:rFonts w:ascii="Times New Roman" w:eastAsia="Times New Roman" w:hAnsi="Times New Roman" w:cs="Times New Roman"/>
          <w:color w:val="000000"/>
          <w:sz w:val="26"/>
          <w:szCs w:val="26"/>
        </w:rPr>
      </w:pPr>
      <w:r w:rsidRPr="0029346B">
        <w:rPr>
          <w:rFonts w:ascii="Times New Roman" w:eastAsia="Times New Roman" w:hAnsi="Times New Roman" w:cs="Times New Roman"/>
          <w:color w:val="000000"/>
          <w:sz w:val="26"/>
          <w:szCs w:val="26"/>
        </w:rPr>
        <w:t xml:space="preserve">informē pretendentu par to, ka saskaņā ar Valsts ieņēmumu dienesta publiskās nodokļu parādnieku datubāzes vai Nekustamā īpašuma nodokļa administrēšanas sistēmas pēdējās datu aktualizācijas datumā Ministru kabineta noteiktajā informācijas sistēmā ievietoto informāciju tam vai PIL 9. panta astotās daļas 4. 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r w:rsidRPr="0029346B">
        <w:rPr>
          <w:rFonts w:ascii="Times New Roman" w:eastAsia="Times New Roman" w:hAnsi="Times New Roman" w:cs="Times New Roman"/>
          <w:i/>
          <w:color w:val="000000"/>
          <w:sz w:val="26"/>
          <w:szCs w:val="26"/>
        </w:rPr>
        <w:t>euro</w:t>
      </w:r>
      <w:r w:rsidRPr="0029346B">
        <w:rPr>
          <w:rFonts w:ascii="Times New Roman" w:eastAsia="Times New Roman" w:hAnsi="Times New Roman" w:cs="Times New Roman"/>
          <w:color w:val="000000"/>
          <w:sz w:val="26"/>
          <w:szCs w:val="26"/>
        </w:rPr>
        <w:t xml:space="preserve">, un nosaka termiņu — 10 dienas pēc informācijas izsniegšanas vai nosūtīšanas dienas —, līdz kuram iesniedzams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r w:rsidRPr="0029346B">
        <w:rPr>
          <w:rFonts w:ascii="Times New Roman" w:eastAsia="Times New Roman" w:hAnsi="Times New Roman" w:cs="Times New Roman"/>
          <w:i/>
          <w:color w:val="000000"/>
          <w:sz w:val="26"/>
          <w:szCs w:val="26"/>
        </w:rPr>
        <w:t>euro</w:t>
      </w:r>
      <w:r w:rsidRPr="0029346B">
        <w:rPr>
          <w:rFonts w:ascii="Times New Roman" w:eastAsia="Times New Roman" w:hAnsi="Times New Roman" w:cs="Times New Roman"/>
          <w:color w:val="000000"/>
          <w:sz w:val="26"/>
          <w:szCs w:val="26"/>
        </w:rPr>
        <w:t>. Ja noteiktajā termiņā apliecinājums nav iesniegts, Pasūtītājs pretendentu izslēdz no dalības Iepirkumā.</w:t>
      </w:r>
    </w:p>
    <w:p w:rsidR="008D76EB" w:rsidRPr="0029346B" w:rsidRDefault="00A261CC" w:rsidP="0029346B">
      <w:pPr>
        <w:numPr>
          <w:ilvl w:val="2"/>
          <w:numId w:val="11"/>
        </w:numPr>
        <w:pBdr>
          <w:top w:val="nil"/>
          <w:left w:val="nil"/>
          <w:bottom w:val="nil"/>
          <w:right w:val="nil"/>
          <w:between w:val="nil"/>
        </w:pBdr>
        <w:spacing w:after="280"/>
        <w:ind w:left="0" w:firstLine="567"/>
        <w:jc w:val="both"/>
        <w:rPr>
          <w:rFonts w:ascii="Times New Roman" w:eastAsia="Times New Roman" w:hAnsi="Times New Roman" w:cs="Times New Roman"/>
          <w:color w:val="000000"/>
          <w:sz w:val="26"/>
          <w:szCs w:val="26"/>
        </w:rPr>
      </w:pPr>
      <w:r w:rsidRPr="0029346B">
        <w:rPr>
          <w:rFonts w:ascii="Times New Roman" w:eastAsia="Times New Roman" w:hAnsi="Times New Roman" w:cs="Times New Roman"/>
          <w:b/>
          <w:color w:val="000000"/>
          <w:sz w:val="26"/>
          <w:szCs w:val="26"/>
        </w:rPr>
        <w:t>6. posms - lēmums</w:t>
      </w:r>
      <w:r w:rsidRPr="0029346B">
        <w:rPr>
          <w:rFonts w:ascii="Times New Roman" w:eastAsia="Times New Roman" w:hAnsi="Times New Roman" w:cs="Times New Roman"/>
          <w:color w:val="000000"/>
          <w:sz w:val="26"/>
          <w:szCs w:val="26"/>
        </w:rPr>
        <w:t xml:space="preserve">, ar kuru tiek noteikts uzvarētājs. Lēmumā, ar kuru tiek noteikts uzvarētājs, Komisija papildus norāda visus noraidītos pretendentus un to noraidīšanas iemeslus, visu pretendentu piedāvātās līgumcenas un par uzvarētāju noteiktā pretendenta salīdzinošās priekšrocības. </w:t>
      </w:r>
    </w:p>
    <w:p w:rsidR="008D76EB" w:rsidRPr="00200263" w:rsidRDefault="00A261CC">
      <w:pPr>
        <w:numPr>
          <w:ilvl w:val="1"/>
          <w:numId w:val="11"/>
        </w:numPr>
        <w:pBdr>
          <w:top w:val="nil"/>
          <w:left w:val="nil"/>
          <w:bottom w:val="nil"/>
          <w:right w:val="nil"/>
          <w:between w:val="nil"/>
        </w:pBdr>
        <w:tabs>
          <w:tab w:val="left" w:pos="1134"/>
        </w:tabs>
        <w:ind w:left="0" w:firstLine="567"/>
        <w:jc w:val="both"/>
        <w:rPr>
          <w:rFonts w:ascii="Times New Roman" w:eastAsia="Times New Roman" w:hAnsi="Times New Roman" w:cs="Times New Roman"/>
          <w:color w:val="000000"/>
          <w:sz w:val="26"/>
          <w:szCs w:val="26"/>
        </w:rPr>
      </w:pPr>
      <w:r w:rsidRPr="00200263">
        <w:rPr>
          <w:rFonts w:ascii="Times New Roman" w:eastAsia="Times New Roman" w:hAnsi="Times New Roman" w:cs="Times New Roman"/>
          <w:color w:val="000000"/>
          <w:sz w:val="26"/>
          <w:szCs w:val="26"/>
        </w:rPr>
        <w:t>Līguma slēgšanas tiesības tiek piešķirtas pretendentam, kurš ir iesniedzis Nolikuma prasībām un Tehniskai specifikācijai atbilstošu piedāvājumu ar viszemāko cenu un uz kuru neattiecas izslēgšanas nosacījumi.</w:t>
      </w:r>
    </w:p>
    <w:p w:rsidR="008D76EB" w:rsidRDefault="00A261CC">
      <w:pPr>
        <w:numPr>
          <w:ilvl w:val="1"/>
          <w:numId w:val="11"/>
        </w:numPr>
        <w:pBdr>
          <w:top w:val="nil"/>
          <w:left w:val="nil"/>
          <w:bottom w:val="nil"/>
          <w:right w:val="nil"/>
          <w:between w:val="nil"/>
        </w:pBdr>
        <w:tabs>
          <w:tab w:val="left" w:pos="1134"/>
        </w:tabs>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Atbilstoši PIL 9. panta astoņpadsmitajā daļā noteiktajam, noslēgto līgumu teksti un to grozījumi, ievērojot komercnoslēpuma aizsardzības prasības, tiks publicēti pircēja profilā pie paziņojuma par veicamo Iepirkumu.</w:t>
      </w:r>
    </w:p>
    <w:p w:rsidR="008D76EB" w:rsidRDefault="008D76EB">
      <w:pPr>
        <w:pBdr>
          <w:top w:val="nil"/>
          <w:left w:val="nil"/>
          <w:bottom w:val="nil"/>
          <w:right w:val="nil"/>
          <w:between w:val="nil"/>
        </w:pBdr>
        <w:tabs>
          <w:tab w:val="left" w:pos="0"/>
        </w:tabs>
        <w:ind w:left="851"/>
        <w:jc w:val="both"/>
        <w:rPr>
          <w:rFonts w:ascii="Times New Roman" w:eastAsia="Times New Roman" w:hAnsi="Times New Roman" w:cs="Times New Roman"/>
          <w:color w:val="000000"/>
          <w:sz w:val="26"/>
          <w:szCs w:val="26"/>
        </w:rPr>
      </w:pPr>
    </w:p>
    <w:p w:rsidR="008D76EB" w:rsidRDefault="00A261CC">
      <w:pPr>
        <w:numPr>
          <w:ilvl w:val="0"/>
          <w:numId w:val="1"/>
        </w:numPr>
        <w:pBdr>
          <w:top w:val="nil"/>
          <w:left w:val="nil"/>
          <w:bottom w:val="nil"/>
          <w:right w:val="nil"/>
          <w:between w:val="nil"/>
        </w:pBdr>
        <w:tabs>
          <w:tab w:val="left" w:pos="0"/>
          <w:tab w:val="left" w:pos="1418"/>
        </w:tabs>
        <w:ind w:left="0" w:firstLine="851"/>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Līguma izpildes laiks </w:t>
      </w:r>
    </w:p>
    <w:p w:rsidR="008D76EB" w:rsidRDefault="00A261CC">
      <w:pPr>
        <w:numPr>
          <w:ilvl w:val="1"/>
          <w:numId w:val="1"/>
        </w:numPr>
        <w:pBdr>
          <w:top w:val="nil"/>
          <w:left w:val="nil"/>
          <w:bottom w:val="nil"/>
          <w:right w:val="nil"/>
          <w:between w:val="nil"/>
        </w:pBdr>
        <w:tabs>
          <w:tab w:val="left" w:pos="567"/>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Līguma izpildes laiks līdz 2018.gada </w:t>
      </w:r>
      <w:r w:rsidR="000F2C7D">
        <w:rPr>
          <w:rFonts w:ascii="Times New Roman" w:eastAsia="Times New Roman" w:hAnsi="Times New Roman" w:cs="Times New Roman"/>
          <w:color w:val="000000"/>
          <w:sz w:val="26"/>
          <w:szCs w:val="26"/>
        </w:rPr>
        <w:t>30.novembrim</w:t>
      </w:r>
      <w:r>
        <w:rPr>
          <w:rFonts w:ascii="Times New Roman" w:eastAsia="Times New Roman" w:hAnsi="Times New Roman" w:cs="Times New Roman"/>
          <w:color w:val="000000"/>
          <w:sz w:val="26"/>
          <w:szCs w:val="26"/>
        </w:rPr>
        <w:t>.</w:t>
      </w:r>
    </w:p>
    <w:p w:rsidR="000F2C7D" w:rsidRDefault="000F2C7D">
      <w:pPr>
        <w:numPr>
          <w:ilvl w:val="1"/>
          <w:numId w:val="1"/>
        </w:numPr>
        <w:pBdr>
          <w:top w:val="nil"/>
          <w:left w:val="nil"/>
          <w:bottom w:val="nil"/>
          <w:right w:val="nil"/>
          <w:between w:val="nil"/>
        </w:pBdr>
        <w:tabs>
          <w:tab w:val="left" w:pos="567"/>
        </w:tabs>
        <w:ind w:left="0"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Grāmatvedības attaisnojuma dokumenti ir jāsagatavo </w:t>
      </w:r>
      <w:r w:rsidRPr="000F2C7D">
        <w:rPr>
          <w:rFonts w:ascii="Times New Roman" w:eastAsia="Times New Roman" w:hAnsi="Times New Roman" w:cs="Times New Roman"/>
          <w:color w:val="000000"/>
          <w:sz w:val="26"/>
          <w:szCs w:val="26"/>
        </w:rPr>
        <w:t>elektroniskā formātā, atbilstoši Rīgas pilsētas pašvaldības portālā www.eriga.lv, sadaļā „Rēķinu iesniegšana” norādītajai informācijai par elektroniskā rēķina formātu</w:t>
      </w:r>
      <w:r>
        <w:rPr>
          <w:rFonts w:ascii="Times New Roman" w:eastAsia="Times New Roman" w:hAnsi="Times New Roman" w:cs="Times New Roman"/>
          <w:color w:val="000000"/>
          <w:sz w:val="26"/>
          <w:szCs w:val="26"/>
        </w:rPr>
        <w:t>.</w:t>
      </w:r>
    </w:p>
    <w:p w:rsidR="008D76EB" w:rsidRDefault="008D76EB">
      <w:pPr>
        <w:pBdr>
          <w:top w:val="nil"/>
          <w:left w:val="nil"/>
          <w:bottom w:val="nil"/>
          <w:right w:val="nil"/>
          <w:between w:val="nil"/>
        </w:pBdr>
        <w:ind w:right="-874" w:firstLine="851"/>
        <w:rPr>
          <w:rFonts w:ascii="Times New Roman" w:eastAsia="Times New Roman" w:hAnsi="Times New Roman" w:cs="Times New Roman"/>
          <w:color w:val="000000"/>
          <w:sz w:val="26"/>
          <w:szCs w:val="26"/>
        </w:rPr>
      </w:pPr>
    </w:p>
    <w:tbl>
      <w:tblPr>
        <w:tblStyle w:val="a"/>
        <w:tblW w:w="9214" w:type="dxa"/>
        <w:tblInd w:w="108" w:type="dxa"/>
        <w:tblLayout w:type="fixed"/>
        <w:tblLook w:val="0000" w:firstRow="0" w:lastRow="0" w:firstColumn="0" w:lastColumn="0" w:noHBand="0" w:noVBand="0"/>
      </w:tblPr>
      <w:tblGrid>
        <w:gridCol w:w="5069"/>
        <w:gridCol w:w="4145"/>
      </w:tblGrid>
      <w:tr w:rsidR="008D76EB">
        <w:tc>
          <w:tcPr>
            <w:tcW w:w="5069" w:type="dxa"/>
          </w:tcPr>
          <w:p w:rsidR="008D76EB" w:rsidRDefault="00A261CC">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Iepirkuma komisijas priekšsēdētāja</w:t>
            </w:r>
          </w:p>
        </w:tc>
        <w:tc>
          <w:tcPr>
            <w:tcW w:w="4145" w:type="dxa"/>
          </w:tcPr>
          <w:p w:rsidR="008D76EB" w:rsidRDefault="00A261CC">
            <w:pPr>
              <w:pBdr>
                <w:top w:val="nil"/>
                <w:left w:val="nil"/>
                <w:bottom w:val="nil"/>
                <w:right w:val="nil"/>
                <w:between w:val="nil"/>
              </w:pBd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L.Kubiļus</w:t>
            </w:r>
          </w:p>
        </w:tc>
      </w:tr>
      <w:tr w:rsidR="008D76EB">
        <w:tc>
          <w:tcPr>
            <w:tcW w:w="5069" w:type="dxa"/>
          </w:tcPr>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Timpare, 67037914</w:t>
            </w:r>
          </w:p>
        </w:tc>
        <w:tc>
          <w:tcPr>
            <w:tcW w:w="4145" w:type="dxa"/>
          </w:tcPr>
          <w:p w:rsidR="008D76EB" w:rsidRDefault="008D76EB">
            <w:pPr>
              <w:pBdr>
                <w:top w:val="nil"/>
                <w:left w:val="nil"/>
                <w:bottom w:val="nil"/>
                <w:right w:val="nil"/>
                <w:between w:val="nil"/>
              </w:pBdr>
              <w:jc w:val="right"/>
              <w:rPr>
                <w:rFonts w:ascii="Times New Roman" w:eastAsia="Times New Roman" w:hAnsi="Times New Roman" w:cs="Times New Roman"/>
                <w:color w:val="000000"/>
                <w:sz w:val="26"/>
                <w:szCs w:val="26"/>
              </w:rPr>
            </w:pPr>
          </w:p>
        </w:tc>
      </w:tr>
    </w:tbl>
    <w:p w:rsidR="008D76EB" w:rsidRDefault="008D76EB">
      <w:pPr>
        <w:pBdr>
          <w:top w:val="nil"/>
          <w:left w:val="nil"/>
          <w:bottom w:val="nil"/>
          <w:right w:val="nil"/>
          <w:between w:val="nil"/>
        </w:pBdr>
        <w:jc w:val="right"/>
        <w:rPr>
          <w:rFonts w:ascii="Times New Roman" w:eastAsia="Times New Roman" w:hAnsi="Times New Roman" w:cs="Times New Roman"/>
          <w:color w:val="000000"/>
        </w:rPr>
      </w:pPr>
    </w:p>
    <w:p w:rsidR="008D76EB" w:rsidRDefault="00A261CC">
      <w:pPr>
        <w:widowControl w:val="0"/>
        <w:pBdr>
          <w:top w:val="nil"/>
          <w:left w:val="nil"/>
          <w:bottom w:val="nil"/>
          <w:right w:val="nil"/>
          <w:between w:val="nil"/>
        </w:pBdr>
        <w:spacing w:line="276" w:lineRule="auto"/>
        <w:rPr>
          <w:rFonts w:ascii="Times New Roman" w:eastAsia="Times New Roman" w:hAnsi="Times New Roman" w:cs="Times New Roman"/>
          <w:color w:val="000000"/>
        </w:rPr>
        <w:sectPr w:rsidR="008D76EB" w:rsidSect="0029346B">
          <w:headerReference w:type="default" r:id="rId13"/>
          <w:footerReference w:type="even" r:id="rId14"/>
          <w:footerReference w:type="default" r:id="rId15"/>
          <w:footerReference w:type="first" r:id="rId16"/>
          <w:pgSz w:w="11906" w:h="16838"/>
          <w:pgMar w:top="567" w:right="851" w:bottom="284" w:left="1701" w:header="709" w:footer="709" w:gutter="0"/>
          <w:pgNumType w:start="1"/>
          <w:cols w:space="720"/>
          <w:titlePg/>
        </w:sectPr>
      </w:pPr>
      <w:r>
        <w:br w:type="page"/>
      </w:r>
    </w:p>
    <w:p w:rsidR="008D76EB" w:rsidRDefault="00A261CC">
      <w:pPr>
        <w:pBdr>
          <w:top w:val="nil"/>
          <w:left w:val="nil"/>
          <w:bottom w:val="nil"/>
          <w:right w:val="nil"/>
          <w:between w:val="nil"/>
        </w:pBd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1.pielikums</w:t>
      </w:r>
    </w:p>
    <w:p w:rsidR="008D76EB" w:rsidRDefault="008D76EB">
      <w:pPr>
        <w:pBdr>
          <w:top w:val="nil"/>
          <w:left w:val="nil"/>
          <w:bottom w:val="nil"/>
          <w:right w:val="nil"/>
          <w:between w:val="nil"/>
        </w:pBdr>
        <w:jc w:val="right"/>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Publiskā iepirkuma</w:t>
      </w:r>
    </w:p>
    <w:p w:rsidR="000F2C7D" w:rsidRDefault="000F2C7D">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0F2C7D">
        <w:rPr>
          <w:rFonts w:ascii="Times New Roman" w:eastAsia="Times New Roman" w:hAnsi="Times New Roman" w:cs="Times New Roman"/>
          <w:b/>
          <w:color w:val="000000"/>
          <w:sz w:val="24"/>
          <w:szCs w:val="24"/>
        </w:rPr>
        <w:t>Pasīva platjoslas skaļruņu sistēmas piegāde un uzstādīšana</w:t>
      </w:r>
      <w:r w:rsidR="00A261CC">
        <w:rPr>
          <w:rFonts w:ascii="Times New Roman" w:eastAsia="Times New Roman" w:hAnsi="Times New Roman" w:cs="Times New Roman"/>
          <w:b/>
          <w:color w:val="000000"/>
          <w:sz w:val="24"/>
          <w:szCs w:val="24"/>
        </w:rPr>
        <w:t xml:space="preserve">”, </w:t>
      </w:r>
    </w:p>
    <w:p w:rsidR="008D76EB" w:rsidRDefault="00A261C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identifikācijas Nr. VEFKP 2018/06</w:t>
      </w:r>
    </w:p>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p w:rsidR="008D76EB" w:rsidRDefault="00A261C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Tehniskā specifikācija </w:t>
      </w:r>
    </w:p>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Pretendentam jānodrošina noteiktais preču apjoms atbilstoši tehniskās specifikācijas prasībām. Ja kāda no iepirkuma dokumentācijā norādītajām precēm uz piedāvājumu iesniegšanas brīdi vairs netiek ražota, Pretendentam ir tiesības piedāvāt ekvivalentu (vienu vai vairākas) preci, bet tas ir jānorāda piedāvājumā, ņemot vērā to, ka ar ekvivalentu Pasūtītājs saprot tādu materiālu vai iekārtu, kurš atbilst visiem raksturlielumiem, kuri tika norādīti iepirkuma dokumentācijā, un Pretendents ir iekļāvis tehniskajā piedāvājumā. Ja Pretendents norādīs Pasūtītāja minēto preci kopā ar vārdu salikumu “vai ekvivalents”, tad Pasūtītājs uzskatīs, ka Pretendents ir piedāvājis Pasūtītāja specifikācijā norādīto konkrēto preci  un tas līguma izpildes laikā nedrīkstēs piedāvāt citu ekvivalentu preci</w:t>
      </w:r>
      <w:r w:rsidRPr="000F2C7D">
        <w:rPr>
          <w:rFonts w:ascii="Times New Roman" w:eastAsia="Times New Roman" w:hAnsi="Times New Roman" w:cs="Times New Roman"/>
          <w:color w:val="000000"/>
          <w:sz w:val="26"/>
          <w:szCs w:val="26"/>
        </w:rPr>
        <w:t xml:space="preserve">. Pretendentam ir jāņem vērā, ka Pasūtītājam jau ir JBL VTX sērijas V20 </w:t>
      </w:r>
      <w:proofErr w:type="spellStart"/>
      <w:r w:rsidRPr="000F2C7D">
        <w:rPr>
          <w:rFonts w:ascii="Times New Roman" w:eastAsia="Times New Roman" w:hAnsi="Times New Roman" w:cs="Times New Roman"/>
          <w:color w:val="000000"/>
          <w:sz w:val="26"/>
          <w:szCs w:val="26"/>
        </w:rPr>
        <w:t>line</w:t>
      </w:r>
      <w:r w:rsidRPr="000F2C7D">
        <w:rPr>
          <w:rFonts w:ascii="Times New Roman" w:eastAsia="Times New Roman" w:hAnsi="Times New Roman" w:cs="Times New Roman"/>
          <w:sz w:val="26"/>
          <w:szCs w:val="26"/>
        </w:rPr>
        <w:t>-array</w:t>
      </w:r>
      <w:proofErr w:type="spellEnd"/>
      <w:r w:rsidRPr="000F2C7D">
        <w:rPr>
          <w:rFonts w:ascii="Times New Roman" w:eastAsia="Times New Roman" w:hAnsi="Times New Roman" w:cs="Times New Roman"/>
          <w:sz w:val="26"/>
          <w:szCs w:val="26"/>
        </w:rPr>
        <w:t xml:space="preserve"> tipa skaļruņu elementi ar CROWN I-Tech 4x3500HD pastiprinātājiem</w:t>
      </w:r>
      <w:r w:rsidRPr="000F2C7D">
        <w:rPr>
          <w:rFonts w:ascii="Times New Roman" w:eastAsia="Times New Roman" w:hAnsi="Times New Roman" w:cs="Times New Roman"/>
          <w:color w:val="000000"/>
          <w:sz w:val="26"/>
          <w:szCs w:val="26"/>
        </w:rPr>
        <w:t xml:space="preserve">, līdz ar ko </w:t>
      </w:r>
      <w:r w:rsidR="00E91FFB">
        <w:rPr>
          <w:rFonts w:ascii="Times New Roman" w:eastAsia="Times New Roman" w:hAnsi="Times New Roman" w:cs="Times New Roman"/>
          <w:color w:val="000000"/>
          <w:sz w:val="26"/>
          <w:szCs w:val="26"/>
        </w:rPr>
        <w:t xml:space="preserve">ir nepieciešams, </w:t>
      </w:r>
      <w:r w:rsidRPr="000F2C7D">
        <w:rPr>
          <w:rFonts w:ascii="Times New Roman" w:eastAsia="Times New Roman" w:hAnsi="Times New Roman" w:cs="Times New Roman"/>
          <w:color w:val="000000"/>
          <w:sz w:val="26"/>
          <w:szCs w:val="26"/>
        </w:rPr>
        <w:t xml:space="preserve">ka piedāvātās preces ir savienojamas ar Pasūtītāja īpašumā jau esošu </w:t>
      </w:r>
      <w:proofErr w:type="spellStart"/>
      <w:r w:rsidRPr="000F2C7D">
        <w:rPr>
          <w:rFonts w:ascii="Times New Roman" w:eastAsia="Times New Roman" w:hAnsi="Times New Roman" w:cs="Times New Roman"/>
          <w:color w:val="000000"/>
          <w:sz w:val="26"/>
          <w:szCs w:val="26"/>
        </w:rPr>
        <w:t>li</w:t>
      </w:r>
      <w:r w:rsidRPr="000F2C7D">
        <w:rPr>
          <w:rFonts w:ascii="Times New Roman" w:eastAsia="Times New Roman" w:hAnsi="Times New Roman" w:cs="Times New Roman"/>
          <w:sz w:val="26"/>
          <w:szCs w:val="26"/>
        </w:rPr>
        <w:t>ne-array</w:t>
      </w:r>
      <w:proofErr w:type="spellEnd"/>
      <w:r w:rsidRPr="000F2C7D">
        <w:rPr>
          <w:rFonts w:ascii="Times New Roman" w:eastAsia="Times New Roman" w:hAnsi="Times New Roman" w:cs="Times New Roman"/>
          <w:sz w:val="26"/>
          <w:szCs w:val="26"/>
        </w:rPr>
        <w:t xml:space="preserve"> tipa skaļruņu komplektu</w:t>
      </w:r>
      <w:r w:rsidRPr="000F2C7D">
        <w:rPr>
          <w:rFonts w:ascii="Times New Roman" w:eastAsia="Times New Roman" w:hAnsi="Times New Roman" w:cs="Times New Roman"/>
          <w:color w:val="000000"/>
          <w:sz w:val="26"/>
          <w:szCs w:val="26"/>
        </w:rPr>
        <w:t xml:space="preserve">. </w:t>
      </w:r>
      <w:r w:rsidRPr="000F2C7D">
        <w:rPr>
          <w:rFonts w:ascii="Times New Roman" w:eastAsia="Times New Roman" w:hAnsi="Times New Roman" w:cs="Times New Roman"/>
          <w:sz w:val="26"/>
          <w:szCs w:val="26"/>
        </w:rPr>
        <w:t>J</w:t>
      </w:r>
      <w:r w:rsidRPr="000F2C7D">
        <w:rPr>
          <w:rFonts w:ascii="Times New Roman" w:eastAsia="Times New Roman" w:hAnsi="Times New Roman" w:cs="Times New Roman"/>
          <w:color w:val="000000"/>
          <w:sz w:val="26"/>
          <w:szCs w:val="26"/>
        </w:rPr>
        <w:t>a Pretendents piedāvā tehnoloģiski citu rakstura preci, kas nodrošina tādu pašu kvalitāti vai pat labāku, tad Pretendentam papildus ir jāpievieno ražotāja apliecinājums, ka piedāvātās iekārtas ir savienojamas ar Pasūtītāja rīcībā esošajām tehnoloģijām</w:t>
      </w:r>
      <w:r w:rsidR="008B1EBB">
        <w:rPr>
          <w:rFonts w:ascii="Times New Roman" w:eastAsia="Times New Roman" w:hAnsi="Times New Roman" w:cs="Times New Roman"/>
          <w:color w:val="000000"/>
          <w:sz w:val="26"/>
          <w:szCs w:val="26"/>
        </w:rPr>
        <w:t>,</w:t>
      </w:r>
      <w:r w:rsidRPr="000F2C7D">
        <w:rPr>
          <w:rFonts w:ascii="Times New Roman" w:eastAsia="Times New Roman" w:hAnsi="Times New Roman" w:cs="Times New Roman"/>
          <w:color w:val="000000"/>
          <w:sz w:val="26"/>
          <w:szCs w:val="26"/>
        </w:rPr>
        <w:t xml:space="preserve"> nemainot sagaidāmo rezultātu.</w:t>
      </w:r>
      <w:r>
        <w:rPr>
          <w:rFonts w:ascii="Times New Roman" w:eastAsia="Times New Roman" w:hAnsi="Times New Roman" w:cs="Times New Roman"/>
          <w:color w:val="000000"/>
          <w:sz w:val="26"/>
          <w:szCs w:val="26"/>
        </w:rPr>
        <w:t xml:space="preserve">  </w:t>
      </w:r>
    </w:p>
    <w:p w:rsidR="008D76EB" w:rsidRDefault="008D76EB">
      <w:pPr>
        <w:pBdr>
          <w:top w:val="nil"/>
          <w:left w:val="nil"/>
          <w:bottom w:val="nil"/>
          <w:right w:val="nil"/>
          <w:between w:val="nil"/>
        </w:pBdr>
        <w:jc w:val="right"/>
        <w:rPr>
          <w:rFonts w:ascii="Times New Roman" w:eastAsia="Times New Roman" w:hAnsi="Times New Roman" w:cs="Times New Roman"/>
          <w:color w:val="000000"/>
          <w:sz w:val="26"/>
          <w:szCs w:val="26"/>
        </w:rPr>
      </w:pPr>
    </w:p>
    <w:tbl>
      <w:tblPr>
        <w:tblStyle w:val="a0"/>
        <w:tblW w:w="73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4953"/>
        <w:gridCol w:w="1307"/>
      </w:tblGrid>
      <w:tr w:rsidR="008D76EB" w:rsidTr="000F2C7D">
        <w:trPr>
          <w:jc w:val="center"/>
        </w:trPr>
        <w:tc>
          <w:tcPr>
            <w:tcW w:w="1101"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proofErr w:type="spellStart"/>
            <w:r>
              <w:rPr>
                <w:rFonts w:ascii="Times New Roman" w:eastAsia="Times New Roman" w:hAnsi="Times New Roman" w:cs="Times New Roman"/>
                <w:color w:val="000000"/>
                <w:sz w:val="26"/>
                <w:szCs w:val="26"/>
              </w:rPr>
              <w:t>N.p.k</w:t>
            </w:r>
            <w:proofErr w:type="spellEnd"/>
            <w:r>
              <w:rPr>
                <w:rFonts w:ascii="Times New Roman" w:eastAsia="Times New Roman" w:hAnsi="Times New Roman" w:cs="Times New Roman"/>
                <w:color w:val="000000"/>
                <w:sz w:val="26"/>
                <w:szCs w:val="26"/>
              </w:rPr>
              <w:t>.</w:t>
            </w:r>
          </w:p>
        </w:tc>
        <w:tc>
          <w:tcPr>
            <w:tcW w:w="4953" w:type="dxa"/>
          </w:tcPr>
          <w:p w:rsidR="008D76EB" w:rsidRDefault="00A261CC" w:rsidP="000F2C7D">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Preces apraksts</w:t>
            </w:r>
          </w:p>
        </w:tc>
        <w:tc>
          <w:tcPr>
            <w:tcW w:w="1307"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skaits</w:t>
            </w:r>
          </w:p>
        </w:tc>
      </w:tr>
      <w:tr w:rsidR="008D76EB" w:rsidTr="000F2C7D">
        <w:trPr>
          <w:jc w:val="center"/>
        </w:trPr>
        <w:tc>
          <w:tcPr>
            <w:tcW w:w="1101" w:type="dxa"/>
          </w:tcPr>
          <w:p w:rsidR="008D76EB" w:rsidRDefault="008D76EB">
            <w:pPr>
              <w:numPr>
                <w:ilvl w:val="0"/>
                <w:numId w:val="8"/>
              </w:num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4953" w:type="dxa"/>
          </w:tcPr>
          <w:p w:rsidR="008D76EB" w:rsidRDefault="00404767">
            <w:pPr>
              <w:pBdr>
                <w:top w:val="nil"/>
                <w:left w:val="nil"/>
                <w:bottom w:val="nil"/>
                <w:right w:val="nil"/>
                <w:between w:val="nil"/>
              </w:pBdr>
              <w:jc w:val="both"/>
              <w:rPr>
                <w:rFonts w:ascii="Times New Roman" w:eastAsia="Times New Roman" w:hAnsi="Times New Roman" w:cs="Times New Roman"/>
                <w:color w:val="000000"/>
                <w:sz w:val="26"/>
                <w:szCs w:val="26"/>
              </w:rPr>
            </w:pPr>
            <w:r w:rsidRPr="00404767">
              <w:rPr>
                <w:rFonts w:ascii="Times New Roman" w:eastAsia="Times New Roman" w:hAnsi="Times New Roman" w:cs="Times New Roman"/>
                <w:color w:val="000000"/>
                <w:sz w:val="26"/>
                <w:szCs w:val="26"/>
              </w:rPr>
              <w:t>Pasīva platjoslas skaļruņu sistēma</w:t>
            </w:r>
            <w:r>
              <w:rPr>
                <w:rFonts w:ascii="Times New Roman" w:eastAsia="Times New Roman" w:hAnsi="Times New Roman" w:cs="Times New Roman"/>
                <w:b/>
                <w:color w:val="000000"/>
                <w:sz w:val="26"/>
                <w:szCs w:val="26"/>
              </w:rPr>
              <w:t xml:space="preserve"> - </w:t>
            </w:r>
            <w:r w:rsidR="000F2C7D" w:rsidRPr="000F2C7D">
              <w:rPr>
                <w:rFonts w:ascii="Times New Roman" w:eastAsia="Times New Roman" w:hAnsi="Times New Roman" w:cs="Times New Roman"/>
                <w:color w:val="000000"/>
                <w:sz w:val="26"/>
                <w:szCs w:val="26"/>
              </w:rPr>
              <w:t xml:space="preserve">divi 10” zemo frekvenču (ZF) skaļruņi ar </w:t>
            </w:r>
            <w:proofErr w:type="spellStart"/>
            <w:r w:rsidR="000F2C7D" w:rsidRPr="000F2C7D">
              <w:rPr>
                <w:rFonts w:ascii="Times New Roman" w:eastAsia="Times New Roman" w:hAnsi="Times New Roman" w:cs="Times New Roman"/>
                <w:color w:val="000000"/>
                <w:sz w:val="26"/>
                <w:szCs w:val="26"/>
              </w:rPr>
              <w:t>Neodymium</w:t>
            </w:r>
            <w:proofErr w:type="spellEnd"/>
            <w:r w:rsidR="000F2C7D" w:rsidRPr="000F2C7D">
              <w:rPr>
                <w:rFonts w:ascii="Times New Roman" w:eastAsia="Times New Roman" w:hAnsi="Times New Roman" w:cs="Times New Roman"/>
                <w:color w:val="000000"/>
                <w:sz w:val="26"/>
                <w:szCs w:val="26"/>
              </w:rPr>
              <w:t xml:space="preserve"> </w:t>
            </w:r>
            <w:proofErr w:type="spellStart"/>
            <w:r w:rsidR="000F2C7D" w:rsidRPr="000F2C7D">
              <w:rPr>
                <w:rFonts w:ascii="Times New Roman" w:eastAsia="Times New Roman" w:hAnsi="Times New Roman" w:cs="Times New Roman"/>
                <w:color w:val="000000"/>
                <w:sz w:val="26"/>
                <w:szCs w:val="26"/>
              </w:rPr>
              <w:t>Differential</w:t>
            </w:r>
            <w:proofErr w:type="spellEnd"/>
            <w:r w:rsidR="000F2C7D" w:rsidRPr="000F2C7D">
              <w:rPr>
                <w:rFonts w:ascii="Times New Roman" w:eastAsia="Times New Roman" w:hAnsi="Times New Roman" w:cs="Times New Roman"/>
                <w:color w:val="000000"/>
                <w:sz w:val="26"/>
                <w:szCs w:val="26"/>
              </w:rPr>
              <w:t xml:space="preserve"> </w:t>
            </w:r>
            <w:proofErr w:type="spellStart"/>
            <w:r w:rsidR="000F2C7D" w:rsidRPr="000F2C7D">
              <w:rPr>
                <w:rFonts w:ascii="Times New Roman" w:eastAsia="Times New Roman" w:hAnsi="Times New Roman" w:cs="Times New Roman"/>
                <w:color w:val="000000"/>
                <w:sz w:val="26"/>
                <w:szCs w:val="26"/>
              </w:rPr>
              <w:t>Drive</w:t>
            </w:r>
            <w:proofErr w:type="spellEnd"/>
            <w:r w:rsidR="000F2C7D" w:rsidRPr="000F2C7D">
              <w:rPr>
                <w:rFonts w:ascii="Times New Roman" w:eastAsia="Times New Roman" w:hAnsi="Times New Roman" w:cs="Times New Roman"/>
                <w:color w:val="000000"/>
                <w:sz w:val="26"/>
                <w:szCs w:val="26"/>
              </w:rPr>
              <w:t xml:space="preserve">® tehnoloģiju, četri 5” vidējo frekvenču (VF), trīs  D2 </w:t>
            </w:r>
            <w:proofErr w:type="spellStart"/>
            <w:r w:rsidR="000F2C7D" w:rsidRPr="000F2C7D">
              <w:rPr>
                <w:rFonts w:ascii="Times New Roman" w:eastAsia="Times New Roman" w:hAnsi="Times New Roman" w:cs="Times New Roman"/>
                <w:color w:val="000000"/>
                <w:sz w:val="26"/>
                <w:szCs w:val="26"/>
              </w:rPr>
              <w:t>dual</w:t>
            </w:r>
            <w:proofErr w:type="spellEnd"/>
            <w:r w:rsidR="000F2C7D" w:rsidRPr="000F2C7D">
              <w:rPr>
                <w:rFonts w:ascii="Times New Roman" w:eastAsia="Times New Roman" w:hAnsi="Times New Roman" w:cs="Times New Roman"/>
                <w:color w:val="000000"/>
                <w:sz w:val="26"/>
                <w:szCs w:val="26"/>
              </w:rPr>
              <w:t xml:space="preserve"> </w:t>
            </w:r>
            <w:proofErr w:type="spellStart"/>
            <w:r w:rsidR="000F2C7D" w:rsidRPr="000F2C7D">
              <w:rPr>
                <w:rFonts w:ascii="Times New Roman" w:eastAsia="Times New Roman" w:hAnsi="Times New Roman" w:cs="Times New Roman"/>
                <w:color w:val="000000"/>
                <w:sz w:val="26"/>
                <w:szCs w:val="26"/>
              </w:rPr>
              <w:t>diaphragm</w:t>
            </w:r>
            <w:proofErr w:type="spellEnd"/>
            <w:r w:rsidR="000F2C7D" w:rsidRPr="000F2C7D">
              <w:rPr>
                <w:rFonts w:ascii="Times New Roman" w:eastAsia="Times New Roman" w:hAnsi="Times New Roman" w:cs="Times New Roman"/>
                <w:color w:val="000000"/>
                <w:sz w:val="26"/>
                <w:szCs w:val="26"/>
              </w:rPr>
              <w:t xml:space="preserve"> augsto frekvenču (AF) skaļruņi atskaņojamo frekvenču diapazons ar -10 dB pielaidi vismaz no 315 Hz līdz 16 </w:t>
            </w:r>
            <w:proofErr w:type="spellStart"/>
            <w:r w:rsidR="000F2C7D" w:rsidRPr="000F2C7D">
              <w:rPr>
                <w:rFonts w:ascii="Times New Roman" w:eastAsia="Times New Roman" w:hAnsi="Times New Roman" w:cs="Times New Roman"/>
                <w:color w:val="000000"/>
                <w:sz w:val="26"/>
                <w:szCs w:val="26"/>
              </w:rPr>
              <w:t>kHz</w:t>
            </w:r>
            <w:proofErr w:type="spellEnd"/>
            <w:r w:rsidR="000F2C7D" w:rsidRPr="000F2C7D">
              <w:rPr>
                <w:rFonts w:ascii="Times New Roman" w:eastAsia="Times New Roman" w:hAnsi="Times New Roman" w:cs="Times New Roman"/>
                <w:color w:val="000000"/>
                <w:sz w:val="26"/>
                <w:szCs w:val="26"/>
              </w:rPr>
              <w:t xml:space="preserve"> pārklājums ar -6 dB pielaidi horizontāli ne šaurāks par 105° pārklājums ar -6 dB pielaidi vertikāli, ne šaurāks par 50°, zemo frekvenču skaļruņu maksimālā ilglaicīgā jauda ne mazāk par 2x600W, vidējo frekvenču skaļruņa maksimālā ilglaicīgā jauda ne mazāka par 550 W, augsto frekvenču skaļruņa maksimālā ilglaicīgā jauda ne mazāka par 315 W, maksimālais skaņas spiediens ne mazāks par 143 dB SPL  skaļruņu sistēmas nominālā pretestība ZF 2x 8Ω, VF 8Ω, AF 8Ω melns, krāsots 18 mm bieza vienpadsmit kārtīgs somu bērza saplākšņa korpuss akustiskās sistēmas korpusa sānos un aizmugurē virsmas līmenī iestrādāti rokturi, melns tērauda </w:t>
            </w:r>
            <w:r w:rsidR="000F2C7D" w:rsidRPr="000F2C7D">
              <w:rPr>
                <w:rFonts w:ascii="Times New Roman" w:eastAsia="Times New Roman" w:hAnsi="Times New Roman" w:cs="Times New Roman"/>
                <w:color w:val="000000"/>
                <w:sz w:val="26"/>
                <w:szCs w:val="26"/>
              </w:rPr>
              <w:lastRenderedPageBreak/>
              <w:t xml:space="preserve">aizsargrežģis. Ar ne mazāk par 2 </w:t>
            </w:r>
            <w:proofErr w:type="spellStart"/>
            <w:r w:rsidR="000F2C7D" w:rsidRPr="000F2C7D">
              <w:rPr>
                <w:rFonts w:ascii="Times New Roman" w:eastAsia="Times New Roman" w:hAnsi="Times New Roman" w:cs="Times New Roman"/>
                <w:color w:val="000000"/>
                <w:sz w:val="26"/>
                <w:szCs w:val="26"/>
              </w:rPr>
              <w:t>Neutrik</w:t>
            </w:r>
            <w:proofErr w:type="spellEnd"/>
            <w:r w:rsidR="000F2C7D" w:rsidRPr="000F2C7D">
              <w:rPr>
                <w:rFonts w:ascii="Times New Roman" w:eastAsia="Times New Roman" w:hAnsi="Times New Roman" w:cs="Times New Roman"/>
                <w:color w:val="000000"/>
                <w:sz w:val="26"/>
                <w:szCs w:val="26"/>
              </w:rPr>
              <w:t xml:space="preserve"> </w:t>
            </w:r>
            <w:proofErr w:type="spellStart"/>
            <w:r w:rsidR="000F2C7D" w:rsidRPr="000F2C7D">
              <w:rPr>
                <w:rFonts w:ascii="Times New Roman" w:eastAsia="Times New Roman" w:hAnsi="Times New Roman" w:cs="Times New Roman"/>
                <w:color w:val="000000"/>
                <w:sz w:val="26"/>
                <w:szCs w:val="26"/>
              </w:rPr>
              <w:t>Speakon</w:t>
            </w:r>
            <w:proofErr w:type="spellEnd"/>
            <w:r w:rsidR="000F2C7D" w:rsidRPr="000F2C7D">
              <w:rPr>
                <w:rFonts w:ascii="Times New Roman" w:eastAsia="Times New Roman" w:hAnsi="Times New Roman" w:cs="Times New Roman"/>
                <w:color w:val="000000"/>
                <w:sz w:val="26"/>
                <w:szCs w:val="26"/>
              </w:rPr>
              <w:t xml:space="preserve"> NL - 8 ligzdām realizētas jaudas ieejas. Maksimālie gabarīti 279.9 x 911.4 x 402.2 mm svars ne lielāks kā 40 kg. </w:t>
            </w:r>
          </w:p>
        </w:tc>
        <w:tc>
          <w:tcPr>
            <w:tcW w:w="1307" w:type="dxa"/>
            <w:vAlign w:val="center"/>
          </w:tcPr>
          <w:p w:rsidR="008D76EB" w:rsidRPr="000F2C7D" w:rsidRDefault="00A261CC" w:rsidP="000F2C7D">
            <w:pPr>
              <w:pBdr>
                <w:top w:val="nil"/>
                <w:left w:val="nil"/>
                <w:bottom w:val="nil"/>
                <w:right w:val="nil"/>
                <w:between w:val="nil"/>
              </w:pBdr>
              <w:jc w:val="center"/>
              <w:rPr>
                <w:rFonts w:ascii="Times New Roman" w:eastAsia="Times New Roman" w:hAnsi="Times New Roman" w:cs="Times New Roman"/>
                <w:color w:val="000000"/>
                <w:sz w:val="36"/>
                <w:szCs w:val="36"/>
              </w:rPr>
            </w:pPr>
            <w:r w:rsidRPr="000F2C7D">
              <w:rPr>
                <w:rFonts w:ascii="Times New Roman" w:eastAsia="Times New Roman" w:hAnsi="Times New Roman" w:cs="Times New Roman"/>
                <w:sz w:val="36"/>
                <w:szCs w:val="36"/>
              </w:rPr>
              <w:lastRenderedPageBreak/>
              <w:t>4</w:t>
            </w:r>
          </w:p>
        </w:tc>
      </w:tr>
    </w:tbl>
    <w:p w:rsidR="008D76EB" w:rsidRDefault="008D76EB">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rPr>
          <w:rFonts w:ascii="Times New Roman" w:eastAsia="Times New Roman" w:hAnsi="Times New Roman" w:cs="Times New Roman"/>
          <w:b/>
          <w:color w:val="000000"/>
          <w:sz w:val="24"/>
          <w:szCs w:val="24"/>
        </w:rPr>
      </w:pPr>
    </w:p>
    <w:p w:rsidR="008D76EB" w:rsidRDefault="00A261C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Pretendents (paraksta pretendenta vadītājs vai pilnvarota persona):</w:t>
      </w:r>
    </w:p>
    <w:p w:rsidR="008D76EB" w:rsidRDefault="008D76EB">
      <w:pPr>
        <w:pBdr>
          <w:top w:val="nil"/>
          <w:left w:val="nil"/>
          <w:bottom w:val="nil"/>
          <w:right w:val="nil"/>
          <w:between w:val="nil"/>
        </w:pBdr>
        <w:rPr>
          <w:rFonts w:ascii="Times New Roman" w:eastAsia="Times New Roman" w:hAnsi="Times New Roman" w:cs="Times New Roman"/>
          <w:color w:val="000000"/>
          <w:sz w:val="24"/>
          <w:szCs w:val="24"/>
        </w:rPr>
      </w:pPr>
    </w:p>
    <w:p w:rsidR="008D76EB" w:rsidRDefault="00A261C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___________________</w:t>
      </w:r>
      <w:r>
        <w:rPr>
          <w:rFonts w:ascii="Times New Roman" w:eastAsia="Times New Roman" w:hAnsi="Times New Roman" w:cs="Times New Roman"/>
          <w:b/>
          <w:color w:val="000000"/>
          <w:sz w:val="24"/>
          <w:szCs w:val="24"/>
        </w:rPr>
        <w:tab/>
        <w:t xml:space="preserve">_____________________          __________________     </w:t>
      </w:r>
    </w:p>
    <w:p w:rsidR="008D76EB" w:rsidRDefault="00A261CC">
      <w:pPr>
        <w:pBdr>
          <w:top w:val="nil"/>
          <w:left w:val="nil"/>
          <w:bottom w:val="nil"/>
          <w:right w:val="nil"/>
          <w:between w:val="nil"/>
        </w:pBd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4"/>
          <w:szCs w:val="24"/>
          <w:vertAlign w:val="superscript"/>
        </w:rPr>
        <w:t>Amats                                                         Paraksts                                                                 Vārds, uzvārds</w:t>
      </w:r>
    </w:p>
    <w:p w:rsidR="008D76EB" w:rsidRDefault="008D76EB">
      <w:pPr>
        <w:pBdr>
          <w:top w:val="nil"/>
          <w:left w:val="nil"/>
          <w:bottom w:val="nil"/>
          <w:right w:val="nil"/>
          <w:between w:val="nil"/>
        </w:pBdr>
        <w:rPr>
          <w:rFonts w:ascii="Times New Roman" w:eastAsia="Times New Roman" w:hAnsi="Times New Roman" w:cs="Times New Roman"/>
          <w:color w:val="000000"/>
          <w:sz w:val="24"/>
          <w:szCs w:val="24"/>
        </w:rPr>
      </w:pPr>
    </w:p>
    <w:p w:rsidR="008D76EB" w:rsidRDefault="00A261C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_____________</w:t>
      </w:r>
    </w:p>
    <w:p w:rsidR="008D76EB" w:rsidRDefault="00A261CC">
      <w:pPr>
        <w:pBdr>
          <w:top w:val="nil"/>
          <w:left w:val="nil"/>
          <w:bottom w:val="nil"/>
          <w:right w:val="nil"/>
          <w:between w:val="nil"/>
        </w:pBd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4"/>
          <w:szCs w:val="24"/>
          <w:vertAlign w:val="superscript"/>
        </w:rPr>
        <w:t>Datums</w:t>
      </w:r>
      <w:r>
        <w:rPr>
          <w:rFonts w:ascii="Times New Roman" w:eastAsia="Times New Roman" w:hAnsi="Times New Roman" w:cs="Times New Roman"/>
          <w:b/>
          <w:color w:val="000000"/>
          <w:sz w:val="24"/>
          <w:szCs w:val="24"/>
          <w:vertAlign w:val="superscript"/>
        </w:rPr>
        <w:tab/>
      </w:r>
      <w:r>
        <w:rPr>
          <w:rFonts w:ascii="Times New Roman" w:eastAsia="Times New Roman" w:hAnsi="Times New Roman" w:cs="Times New Roman"/>
          <w:b/>
          <w:color w:val="000000"/>
          <w:sz w:val="24"/>
          <w:szCs w:val="24"/>
          <w:vertAlign w:val="superscript"/>
        </w:rPr>
        <w:tab/>
        <w:t xml:space="preserve">  </w:t>
      </w:r>
      <w:r>
        <w:rPr>
          <w:rFonts w:ascii="Times New Roman" w:eastAsia="Times New Roman" w:hAnsi="Times New Roman" w:cs="Times New Roman"/>
          <w:b/>
          <w:color w:val="000000"/>
          <w:sz w:val="24"/>
          <w:szCs w:val="24"/>
          <w:vertAlign w:val="superscript"/>
        </w:rPr>
        <w:tab/>
      </w:r>
      <w:r>
        <w:rPr>
          <w:rFonts w:ascii="Times New Roman" w:eastAsia="Times New Roman" w:hAnsi="Times New Roman" w:cs="Times New Roman"/>
          <w:b/>
          <w:color w:val="000000"/>
          <w:sz w:val="24"/>
          <w:szCs w:val="24"/>
          <w:vertAlign w:val="superscript"/>
        </w:rPr>
        <w:tab/>
      </w:r>
      <w:r>
        <w:rPr>
          <w:rFonts w:ascii="Times New Roman" w:eastAsia="Times New Roman" w:hAnsi="Times New Roman" w:cs="Times New Roman"/>
          <w:b/>
          <w:color w:val="000000"/>
          <w:sz w:val="24"/>
          <w:szCs w:val="24"/>
          <w:vertAlign w:val="superscript"/>
        </w:rPr>
        <w:tab/>
      </w:r>
      <w:r>
        <w:rPr>
          <w:rFonts w:ascii="Times New Roman" w:eastAsia="Times New Roman" w:hAnsi="Times New Roman" w:cs="Times New Roman"/>
          <w:b/>
          <w:color w:val="000000"/>
          <w:sz w:val="24"/>
          <w:szCs w:val="24"/>
          <w:vertAlign w:val="superscript"/>
        </w:rPr>
        <w:tab/>
        <w:t xml:space="preserve">                       </w:t>
      </w:r>
    </w:p>
    <w:p w:rsidR="008D76EB" w:rsidRDefault="008D76EB">
      <w:pPr>
        <w:pBdr>
          <w:top w:val="nil"/>
          <w:left w:val="nil"/>
          <w:bottom w:val="nil"/>
          <w:right w:val="nil"/>
          <w:between w:val="nil"/>
        </w:pBdr>
        <w:rPr>
          <w:rFonts w:ascii="Times New Roman" w:eastAsia="Times New Roman" w:hAnsi="Times New Roman" w:cs="Times New Roman"/>
          <w:color w:val="000000"/>
          <w:sz w:val="24"/>
          <w:szCs w:val="24"/>
        </w:rPr>
      </w:pPr>
    </w:p>
    <w:p w:rsidR="008D76EB" w:rsidRDefault="008D76EB">
      <w:pPr>
        <w:pBdr>
          <w:top w:val="nil"/>
          <w:left w:val="nil"/>
          <w:bottom w:val="nil"/>
          <w:right w:val="nil"/>
          <w:between w:val="nil"/>
        </w:pBdr>
        <w:rPr>
          <w:rFonts w:ascii="Times New Roman" w:eastAsia="Times New Roman" w:hAnsi="Times New Roman" w:cs="Times New Roman"/>
          <w:color w:val="000000"/>
          <w:sz w:val="24"/>
          <w:szCs w:val="24"/>
        </w:rPr>
      </w:pPr>
    </w:p>
    <w:tbl>
      <w:tblPr>
        <w:tblStyle w:val="a1"/>
        <w:tblW w:w="9214" w:type="dxa"/>
        <w:tblInd w:w="108" w:type="dxa"/>
        <w:tblLayout w:type="fixed"/>
        <w:tblLook w:val="0000" w:firstRow="0" w:lastRow="0" w:firstColumn="0" w:lastColumn="0" w:noHBand="0" w:noVBand="0"/>
      </w:tblPr>
      <w:tblGrid>
        <w:gridCol w:w="5069"/>
        <w:gridCol w:w="4145"/>
      </w:tblGrid>
      <w:tr w:rsidR="008D76EB">
        <w:tc>
          <w:tcPr>
            <w:tcW w:w="5069" w:type="dxa"/>
          </w:tcPr>
          <w:p w:rsidR="008D76EB" w:rsidRDefault="00A261C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Iepirkuma komisijas priekšsēdētāja</w:t>
            </w:r>
          </w:p>
        </w:tc>
        <w:tc>
          <w:tcPr>
            <w:tcW w:w="4145" w:type="dxa"/>
          </w:tcPr>
          <w:p w:rsidR="008D76EB" w:rsidRDefault="00A261CC">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L.Kubiļus</w:t>
            </w:r>
          </w:p>
        </w:tc>
      </w:tr>
    </w:tbl>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0F2C7D" w:rsidRDefault="000F2C7D">
      <w:pPr>
        <w:pBdr>
          <w:top w:val="nil"/>
          <w:left w:val="nil"/>
          <w:bottom w:val="nil"/>
          <w:right w:val="nil"/>
          <w:between w:val="nil"/>
        </w:pBdr>
        <w:jc w:val="right"/>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pielikums</w:t>
      </w:r>
    </w:p>
    <w:p w:rsidR="008D76EB" w:rsidRDefault="008D76EB">
      <w:pPr>
        <w:pBdr>
          <w:top w:val="nil"/>
          <w:left w:val="nil"/>
          <w:bottom w:val="nil"/>
          <w:right w:val="nil"/>
          <w:between w:val="nil"/>
        </w:pBdr>
        <w:jc w:val="right"/>
        <w:rPr>
          <w:rFonts w:ascii="Times New Roman" w:eastAsia="Times New Roman" w:hAnsi="Times New Roman" w:cs="Times New Roman"/>
          <w:color w:val="000000"/>
          <w:sz w:val="26"/>
          <w:szCs w:val="26"/>
          <w:highlight w:val="yellow"/>
        </w:rPr>
      </w:pPr>
    </w:p>
    <w:p w:rsidR="008D76EB" w:rsidRDefault="00A261CC">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Publiskā iepirkuma </w:t>
      </w:r>
    </w:p>
    <w:p w:rsidR="000F2C7D" w:rsidRDefault="000F2C7D">
      <w:pPr>
        <w:pBdr>
          <w:top w:val="nil"/>
          <w:left w:val="nil"/>
          <w:bottom w:val="nil"/>
          <w:right w:val="nil"/>
          <w:between w:val="nil"/>
        </w:pBdr>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t>
      </w:r>
      <w:r w:rsidRPr="000F2C7D">
        <w:rPr>
          <w:rFonts w:ascii="Times New Roman" w:eastAsia="Times New Roman" w:hAnsi="Times New Roman" w:cs="Times New Roman"/>
          <w:b/>
          <w:color w:val="000000"/>
          <w:sz w:val="26"/>
          <w:szCs w:val="26"/>
        </w:rPr>
        <w:t>Pasīva platjoslas skaļruņu sistēmas piegāde un uzstādīšana</w:t>
      </w:r>
      <w:r w:rsidR="00A261CC">
        <w:rPr>
          <w:rFonts w:ascii="Times New Roman" w:eastAsia="Times New Roman" w:hAnsi="Times New Roman" w:cs="Times New Roman"/>
          <w:b/>
          <w:color w:val="000000"/>
          <w:sz w:val="26"/>
          <w:szCs w:val="26"/>
        </w:rPr>
        <w:t xml:space="preserve">”, </w:t>
      </w:r>
    </w:p>
    <w:p w:rsidR="008D76EB" w:rsidRDefault="00A261CC">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identifikācijas Nr. VEFKP 2018/0</w:t>
      </w:r>
      <w:r w:rsidR="000F2C7D">
        <w:rPr>
          <w:rFonts w:ascii="Times New Roman" w:eastAsia="Times New Roman" w:hAnsi="Times New Roman" w:cs="Times New Roman"/>
          <w:b/>
          <w:color w:val="000000"/>
          <w:sz w:val="26"/>
          <w:szCs w:val="26"/>
        </w:rPr>
        <w:t>6</w:t>
      </w:r>
    </w:p>
    <w:p w:rsidR="008D76EB" w:rsidRDefault="008D76EB">
      <w:pPr>
        <w:pBdr>
          <w:top w:val="nil"/>
          <w:left w:val="nil"/>
          <w:bottom w:val="nil"/>
          <w:right w:val="nil"/>
          <w:between w:val="nil"/>
        </w:pBdr>
        <w:jc w:val="center"/>
        <w:rPr>
          <w:rFonts w:ascii="Times New Roman" w:eastAsia="Times New Roman" w:hAnsi="Times New Roman" w:cs="Times New Roman"/>
          <w:color w:val="000000"/>
          <w:sz w:val="26"/>
          <w:szCs w:val="26"/>
          <w:highlight w:val="yellow"/>
        </w:rPr>
      </w:pPr>
    </w:p>
    <w:p w:rsidR="008D76EB" w:rsidRDefault="00A261CC">
      <w:pPr>
        <w:keepNext/>
        <w:pBdr>
          <w:top w:val="nil"/>
          <w:left w:val="nil"/>
          <w:bottom w:val="nil"/>
          <w:right w:val="nil"/>
          <w:between w:val="nil"/>
        </w:pBdr>
        <w:ind w:left="709" w:hanging="709"/>
        <w:jc w:val="center"/>
        <w:rPr>
          <w:rFonts w:ascii="Times New Roman" w:eastAsia="Times New Roman" w:hAnsi="Times New Roman" w:cs="Times New Roman"/>
          <w:color w:val="000000"/>
          <w:sz w:val="48"/>
          <w:szCs w:val="48"/>
          <w:highlight w:val="yellow"/>
        </w:rPr>
      </w:pPr>
      <w:r>
        <w:rPr>
          <w:rFonts w:ascii="Times New Roman" w:eastAsia="Times New Roman" w:hAnsi="Times New Roman" w:cs="Times New Roman"/>
          <w:b/>
          <w:color w:val="000000"/>
          <w:sz w:val="26"/>
          <w:szCs w:val="26"/>
        </w:rPr>
        <w:t>PIEDĀVĀJUMA FORMA</w:t>
      </w:r>
    </w:p>
    <w:p w:rsidR="008D76EB" w:rsidRDefault="00A261CC">
      <w:pPr>
        <w:numPr>
          <w:ilvl w:val="0"/>
          <w:numId w:val="12"/>
        </w:numPr>
        <w:pBdr>
          <w:top w:val="nil"/>
          <w:left w:val="nil"/>
          <w:bottom w:val="nil"/>
          <w:right w:val="nil"/>
          <w:between w:val="nil"/>
        </w:pBdr>
        <w:ind w:right="44" w:hanging="294"/>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Iesniedza</w:t>
      </w:r>
    </w:p>
    <w:tbl>
      <w:tblPr>
        <w:tblStyle w:val="a2"/>
        <w:tblW w:w="84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0"/>
        <w:gridCol w:w="5233"/>
      </w:tblGrid>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Pretendenta nosaukums:</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Reģistrācijas numurs:</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Juridiskā adrese:</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Biroja adrese:</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Tālr. numurs: </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E-pasts:</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Kontaktpersona:</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Tālr. numurs, e-pasta adrese: </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D76EB">
        <w:tc>
          <w:tcPr>
            <w:tcW w:w="8423" w:type="dxa"/>
            <w:gridSpan w:val="2"/>
            <w:shd w:val="clear" w:color="auto" w:fill="E6E6E6"/>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Finanšu rekvizīti</w:t>
            </w:r>
          </w:p>
        </w:tc>
      </w:tr>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Bankas nosaukums:</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Bankas kods:</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r w:rsidR="008D76EB">
        <w:tc>
          <w:tcPr>
            <w:tcW w:w="3190" w:type="dxa"/>
          </w:tcPr>
          <w:p w:rsidR="008D76EB" w:rsidRDefault="00A261CC">
            <w:pPr>
              <w:pBdr>
                <w:top w:val="nil"/>
                <w:left w:val="nil"/>
                <w:bottom w:val="nil"/>
                <w:right w:val="nil"/>
                <w:between w:val="nil"/>
              </w:pBdr>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Konta numurs:</w:t>
            </w:r>
          </w:p>
        </w:tc>
        <w:tc>
          <w:tcPr>
            <w:tcW w:w="5233"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tc>
      </w:tr>
    </w:tbl>
    <w:p w:rsidR="008D76EB" w:rsidRDefault="008D76EB">
      <w:pPr>
        <w:pBdr>
          <w:top w:val="nil"/>
          <w:left w:val="nil"/>
          <w:bottom w:val="nil"/>
          <w:right w:val="nil"/>
          <w:between w:val="nil"/>
        </w:pBdr>
        <w:ind w:right="44"/>
        <w:rPr>
          <w:rFonts w:ascii="Times New Roman" w:eastAsia="Times New Roman" w:hAnsi="Times New Roman" w:cs="Times New Roman"/>
          <w:color w:val="000000"/>
          <w:sz w:val="26"/>
          <w:szCs w:val="26"/>
          <w:highlight w:val="yellow"/>
        </w:rPr>
      </w:pPr>
    </w:p>
    <w:p w:rsidR="008D76EB" w:rsidRDefault="00A261CC">
      <w:pPr>
        <w:numPr>
          <w:ilvl w:val="0"/>
          <w:numId w:val="12"/>
        </w:numPr>
        <w:pBdr>
          <w:top w:val="nil"/>
          <w:left w:val="nil"/>
          <w:bottom w:val="nil"/>
          <w:right w:val="nil"/>
          <w:between w:val="nil"/>
        </w:pBdr>
        <w:ind w:right="44" w:hanging="294"/>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Piedāvājums</w:t>
      </w:r>
    </w:p>
    <w:p w:rsidR="008D76EB" w:rsidRDefault="00A261CC">
      <w:pPr>
        <w:numPr>
          <w:ilvl w:val="1"/>
          <w:numId w:val="2"/>
        </w:numPr>
        <w:pBdr>
          <w:top w:val="nil"/>
          <w:left w:val="nil"/>
          <w:bottom w:val="nil"/>
          <w:right w:val="nil"/>
          <w:between w:val="nil"/>
        </w:pBdr>
        <w:tabs>
          <w:tab w:val="left" w:pos="993"/>
        </w:tabs>
        <w:ind w:left="0" w:right="44"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Mēs piedāvājam veikt piegādes saskaņā ar šī iepirkuma nosacījumiem noteiktajā laika periodā un apjomā.</w:t>
      </w:r>
    </w:p>
    <w:p w:rsidR="008D76EB" w:rsidRDefault="00A261CC">
      <w:pPr>
        <w:numPr>
          <w:ilvl w:val="1"/>
          <w:numId w:val="2"/>
        </w:numPr>
        <w:pBdr>
          <w:top w:val="nil"/>
          <w:left w:val="nil"/>
          <w:bottom w:val="nil"/>
          <w:right w:val="nil"/>
          <w:between w:val="nil"/>
        </w:pBdr>
        <w:tabs>
          <w:tab w:val="left" w:pos="993"/>
        </w:tabs>
        <w:ind w:left="0" w:right="44"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Mūsu piedāvājuma kopējā summa </w:t>
      </w:r>
      <w:r>
        <w:rPr>
          <w:rFonts w:ascii="Times New Roman" w:eastAsia="Times New Roman" w:hAnsi="Times New Roman" w:cs="Times New Roman"/>
          <w:b/>
          <w:i/>
          <w:color w:val="000000"/>
          <w:sz w:val="26"/>
          <w:szCs w:val="26"/>
        </w:rPr>
        <w:t>euro</w:t>
      </w:r>
      <w:r>
        <w:rPr>
          <w:rFonts w:ascii="Times New Roman" w:eastAsia="Times New Roman" w:hAnsi="Times New Roman" w:cs="Times New Roman"/>
          <w:b/>
          <w:color w:val="000000"/>
          <w:sz w:val="26"/>
          <w:szCs w:val="26"/>
        </w:rPr>
        <w:t xml:space="preserve"> bez PVN ________ (summa vārdiem),</w:t>
      </w:r>
      <w:r>
        <w:rPr>
          <w:rFonts w:ascii="Times New Roman" w:eastAsia="Times New Roman" w:hAnsi="Times New Roman" w:cs="Times New Roman"/>
          <w:color w:val="000000"/>
          <w:sz w:val="26"/>
          <w:szCs w:val="26"/>
        </w:rPr>
        <w:t xml:space="preserve"> kurā ir iekļauti visi iespējamie izdevumi, kas saistīti ar preču piegādi. </w:t>
      </w:r>
      <w:r>
        <w:rPr>
          <w:rFonts w:ascii="Times New Roman" w:eastAsia="Times New Roman" w:hAnsi="Times New Roman" w:cs="Times New Roman"/>
          <w:i/>
          <w:color w:val="000000"/>
          <w:sz w:val="24"/>
          <w:szCs w:val="24"/>
        </w:rPr>
        <w:t>(pretendentam iesniedzot piedāvājumu, klāt ir jāpievieno detalizēta izmaksu tāme, kurā ir norādītas izmaksas uz katru no pozīcijām).</w:t>
      </w:r>
    </w:p>
    <w:p w:rsidR="008D76EB" w:rsidRDefault="008D76EB">
      <w:pPr>
        <w:pBdr>
          <w:top w:val="nil"/>
          <w:left w:val="nil"/>
          <w:bottom w:val="nil"/>
          <w:right w:val="nil"/>
          <w:between w:val="nil"/>
        </w:pBdr>
        <w:ind w:right="43"/>
        <w:jc w:val="both"/>
        <w:rPr>
          <w:rFonts w:ascii="Times New Roman" w:eastAsia="Times New Roman" w:hAnsi="Times New Roman" w:cs="Times New Roman"/>
          <w:color w:val="000000"/>
          <w:sz w:val="26"/>
          <w:szCs w:val="26"/>
          <w:highlight w:val="yellow"/>
        </w:rPr>
      </w:pPr>
    </w:p>
    <w:p w:rsidR="008D76EB" w:rsidRDefault="00A261CC">
      <w:pPr>
        <w:numPr>
          <w:ilvl w:val="1"/>
          <w:numId w:val="2"/>
        </w:numPr>
        <w:pBdr>
          <w:top w:val="nil"/>
          <w:left w:val="nil"/>
          <w:bottom w:val="nil"/>
          <w:right w:val="nil"/>
          <w:between w:val="nil"/>
        </w:pBdr>
        <w:tabs>
          <w:tab w:val="left" w:pos="993"/>
        </w:tabs>
        <w:ind w:right="44"/>
        <w:jc w:val="both"/>
        <w:rPr>
          <w:rFonts w:ascii="Times New Roman" w:eastAsia="Times New Roman" w:hAnsi="Times New Roman" w:cs="Times New Roman"/>
          <w:color w:val="000000"/>
          <w:sz w:val="26"/>
          <w:szCs w:val="26"/>
        </w:rPr>
      </w:pPr>
      <w:r>
        <w:rPr>
          <w:rFonts w:ascii="Times New Roman" w:eastAsia="Times New Roman" w:hAnsi="Times New Roman" w:cs="Times New Roman"/>
          <w:i/>
          <w:color w:val="000000"/>
          <w:sz w:val="26"/>
          <w:szCs w:val="26"/>
        </w:rPr>
        <w:t>Ja pretendents ir piegādātāju apvienība:</w:t>
      </w:r>
    </w:p>
    <w:p w:rsidR="008D76EB" w:rsidRDefault="00A261CC">
      <w:pPr>
        <w:numPr>
          <w:ilvl w:val="2"/>
          <w:numId w:val="2"/>
        </w:numPr>
        <w:pBdr>
          <w:top w:val="nil"/>
          <w:left w:val="nil"/>
          <w:bottom w:val="nil"/>
          <w:right w:val="nil"/>
          <w:between w:val="nil"/>
        </w:pBdr>
        <w:tabs>
          <w:tab w:val="left" w:pos="993"/>
        </w:tabs>
        <w:ind w:left="0" w:right="44" w:firstLine="426"/>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personas, kuras veido piegādātāju apvienību (nosaukums, </w:t>
      </w:r>
      <w:proofErr w:type="spellStart"/>
      <w:r>
        <w:rPr>
          <w:rFonts w:ascii="Times New Roman" w:eastAsia="Times New Roman" w:hAnsi="Times New Roman" w:cs="Times New Roman"/>
          <w:color w:val="000000"/>
          <w:sz w:val="26"/>
          <w:szCs w:val="26"/>
        </w:rPr>
        <w:t>reģ</w:t>
      </w:r>
      <w:proofErr w:type="spellEnd"/>
      <w:r>
        <w:rPr>
          <w:rFonts w:ascii="Times New Roman" w:eastAsia="Times New Roman" w:hAnsi="Times New Roman" w:cs="Times New Roman"/>
          <w:color w:val="000000"/>
          <w:sz w:val="26"/>
          <w:szCs w:val="26"/>
        </w:rPr>
        <w:t>. Nr. juridiskā adrese): ______________________________________________________;</w:t>
      </w:r>
    </w:p>
    <w:p w:rsidR="008D76EB" w:rsidRDefault="00A261CC">
      <w:pPr>
        <w:numPr>
          <w:ilvl w:val="2"/>
          <w:numId w:val="2"/>
        </w:numPr>
        <w:pBdr>
          <w:top w:val="nil"/>
          <w:left w:val="nil"/>
          <w:bottom w:val="nil"/>
          <w:right w:val="nil"/>
          <w:between w:val="nil"/>
        </w:pBdr>
        <w:tabs>
          <w:tab w:val="left" w:pos="993"/>
        </w:tabs>
        <w:ind w:left="0" w:right="44" w:firstLine="426"/>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persona, kura pārstāv piegādātāju apvienību (nosaukums, </w:t>
      </w:r>
      <w:proofErr w:type="spellStart"/>
      <w:r>
        <w:rPr>
          <w:rFonts w:ascii="Times New Roman" w:eastAsia="Times New Roman" w:hAnsi="Times New Roman" w:cs="Times New Roman"/>
          <w:color w:val="000000"/>
          <w:sz w:val="26"/>
          <w:szCs w:val="26"/>
        </w:rPr>
        <w:t>reģ</w:t>
      </w:r>
      <w:proofErr w:type="spellEnd"/>
      <w:r>
        <w:rPr>
          <w:rFonts w:ascii="Times New Roman" w:eastAsia="Times New Roman" w:hAnsi="Times New Roman" w:cs="Times New Roman"/>
          <w:color w:val="000000"/>
          <w:sz w:val="26"/>
          <w:szCs w:val="26"/>
        </w:rPr>
        <w:t>. Nr. juridiskā adrese, kontaktpersona):</w:t>
      </w:r>
    </w:p>
    <w:p w:rsidR="008D76EB" w:rsidRDefault="00A261CC">
      <w:pPr>
        <w:pBdr>
          <w:top w:val="nil"/>
          <w:left w:val="nil"/>
          <w:bottom w:val="nil"/>
          <w:right w:val="nil"/>
          <w:between w:val="nil"/>
        </w:pBdr>
        <w:tabs>
          <w:tab w:val="left" w:pos="993"/>
        </w:tabs>
        <w:ind w:right="44" w:firstLine="426"/>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______________________________________________________;</w:t>
      </w:r>
    </w:p>
    <w:p w:rsidR="008D76EB" w:rsidRDefault="00A261CC">
      <w:pPr>
        <w:numPr>
          <w:ilvl w:val="2"/>
          <w:numId w:val="2"/>
        </w:numPr>
        <w:pBdr>
          <w:top w:val="nil"/>
          <w:left w:val="nil"/>
          <w:bottom w:val="nil"/>
          <w:right w:val="nil"/>
          <w:between w:val="nil"/>
        </w:pBdr>
        <w:tabs>
          <w:tab w:val="left" w:pos="993"/>
        </w:tabs>
        <w:ind w:left="0" w:right="44" w:firstLine="426"/>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katras personas atbildības līmenis: ______________________________________________________;</w:t>
      </w:r>
    </w:p>
    <w:p w:rsidR="008D76EB" w:rsidRDefault="00A261CC">
      <w:pPr>
        <w:numPr>
          <w:ilvl w:val="2"/>
          <w:numId w:val="2"/>
        </w:numPr>
        <w:pBdr>
          <w:top w:val="nil"/>
          <w:left w:val="nil"/>
          <w:bottom w:val="nil"/>
          <w:right w:val="nil"/>
          <w:between w:val="nil"/>
        </w:pBdr>
        <w:tabs>
          <w:tab w:val="left" w:pos="993"/>
        </w:tabs>
        <w:ind w:left="0" w:right="44"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apliecinām, ka personu apvienība attiecībā uz kuru pieņemts lēmums slēgt iepirkuma līgumu pēc savas izvēles izveidosies atbilstoši noteiktam juridiskam statusam vai noslēgs sabiedrības līgumu, vienojoties par apvienības dalībnieku atbildības sadalījumu.</w:t>
      </w:r>
    </w:p>
    <w:p w:rsidR="008D76EB" w:rsidRDefault="008D76EB">
      <w:pPr>
        <w:pBdr>
          <w:top w:val="nil"/>
          <w:left w:val="nil"/>
          <w:bottom w:val="nil"/>
          <w:right w:val="nil"/>
          <w:between w:val="nil"/>
        </w:pBdr>
        <w:ind w:right="43"/>
        <w:jc w:val="both"/>
        <w:rPr>
          <w:rFonts w:ascii="Times New Roman" w:eastAsia="Times New Roman" w:hAnsi="Times New Roman" w:cs="Times New Roman"/>
          <w:color w:val="000000"/>
          <w:sz w:val="26"/>
          <w:szCs w:val="26"/>
          <w:highlight w:val="yellow"/>
        </w:rPr>
      </w:pPr>
    </w:p>
    <w:p w:rsidR="008D76EB" w:rsidRDefault="00A261CC">
      <w:pPr>
        <w:numPr>
          <w:ilvl w:val="1"/>
          <w:numId w:val="2"/>
        </w:numPr>
        <w:pBdr>
          <w:top w:val="nil"/>
          <w:left w:val="nil"/>
          <w:bottom w:val="nil"/>
          <w:right w:val="nil"/>
          <w:between w:val="nil"/>
        </w:pBdr>
        <w:tabs>
          <w:tab w:val="left" w:pos="993"/>
        </w:tabs>
        <w:ind w:left="0" w:right="44" w:firstLine="42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Mūsu piedāvājums ir sagatavots atbilstoši Tehniskās specifikācijas prasībām.</w:t>
      </w:r>
    </w:p>
    <w:p w:rsidR="008D76EB" w:rsidRDefault="00A261CC">
      <w:pPr>
        <w:keepNext/>
        <w:pBdr>
          <w:top w:val="nil"/>
          <w:left w:val="nil"/>
          <w:bottom w:val="nil"/>
          <w:right w:val="nil"/>
          <w:between w:val="nil"/>
        </w:pBdr>
        <w:ind w:right="28"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lastRenderedPageBreak/>
        <w:t>Informācija</w:t>
      </w:r>
      <w:r>
        <w:rPr>
          <w:rFonts w:ascii="Times New Roman" w:eastAsia="Times New Roman" w:hAnsi="Times New Roman" w:cs="Times New Roman"/>
          <w:color w:val="000000"/>
          <w:sz w:val="26"/>
          <w:szCs w:val="26"/>
        </w:rPr>
        <w:t xml:space="preserve"> par to, vai pretendenta uzņēmums atbilst mazā</w:t>
      </w:r>
      <w:r>
        <w:rPr>
          <w:rFonts w:ascii="Times New Roman" w:eastAsia="Times New Roman" w:hAnsi="Times New Roman" w:cs="Times New Roman"/>
          <w:color w:val="000000"/>
          <w:sz w:val="26"/>
          <w:szCs w:val="26"/>
          <w:vertAlign w:val="superscript"/>
        </w:rPr>
        <w:footnoteReference w:id="1"/>
      </w:r>
      <w:r>
        <w:rPr>
          <w:rFonts w:ascii="Times New Roman" w:eastAsia="Times New Roman" w:hAnsi="Times New Roman" w:cs="Times New Roman"/>
          <w:color w:val="000000"/>
          <w:sz w:val="26"/>
          <w:szCs w:val="26"/>
        </w:rPr>
        <w:t xml:space="preserve"> vai vidējā uzņēmuma</w:t>
      </w:r>
      <w:r>
        <w:rPr>
          <w:rFonts w:ascii="Times New Roman" w:eastAsia="Times New Roman" w:hAnsi="Times New Roman" w:cs="Times New Roman"/>
          <w:color w:val="000000"/>
          <w:sz w:val="26"/>
          <w:szCs w:val="26"/>
          <w:vertAlign w:val="superscript"/>
        </w:rPr>
        <w:footnoteReference w:id="2"/>
      </w:r>
      <w:r>
        <w:rPr>
          <w:rFonts w:ascii="Times New Roman" w:eastAsia="Times New Roman" w:hAnsi="Times New Roman" w:cs="Times New Roman"/>
          <w:color w:val="000000"/>
          <w:sz w:val="26"/>
          <w:szCs w:val="26"/>
        </w:rPr>
        <w:t xml:space="preserve"> statusam.</w:t>
      </w:r>
    </w:p>
    <w:p w:rsidR="008D76EB" w:rsidRDefault="00A261CC">
      <w:pPr>
        <w:keepNext/>
        <w:pBdr>
          <w:top w:val="nil"/>
          <w:left w:val="nil"/>
          <w:bottom w:val="nil"/>
          <w:right w:val="nil"/>
          <w:between w:val="nil"/>
        </w:pBdr>
        <w:ind w:right="28" w:firstLine="85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Pretendents </w:t>
      </w:r>
      <w:r>
        <w:rPr>
          <w:rFonts w:ascii="Times New Roman" w:eastAsia="Times New Roman" w:hAnsi="Times New Roman" w:cs="Times New Roman"/>
          <w:i/>
          <w:color w:val="000000"/>
          <w:sz w:val="26"/>
          <w:szCs w:val="26"/>
        </w:rPr>
        <w:t xml:space="preserve">/nosaukums/ </w:t>
      </w:r>
      <w:r>
        <w:rPr>
          <w:rFonts w:ascii="Times New Roman" w:eastAsia="Times New Roman" w:hAnsi="Times New Roman" w:cs="Times New Roman"/>
          <w:color w:val="000000"/>
          <w:sz w:val="26"/>
          <w:szCs w:val="26"/>
        </w:rPr>
        <w:t xml:space="preserve"> ir _____________ </w:t>
      </w:r>
      <w:r>
        <w:rPr>
          <w:rFonts w:ascii="Times New Roman" w:eastAsia="Times New Roman" w:hAnsi="Times New Roman" w:cs="Times New Roman"/>
          <w:i/>
          <w:color w:val="000000"/>
          <w:sz w:val="26"/>
          <w:szCs w:val="26"/>
        </w:rPr>
        <w:t>/jānorāda mazais vai vidējais/</w:t>
      </w:r>
      <w:r>
        <w:rPr>
          <w:rFonts w:ascii="Times New Roman" w:eastAsia="Times New Roman" w:hAnsi="Times New Roman" w:cs="Times New Roman"/>
          <w:color w:val="000000"/>
          <w:sz w:val="26"/>
          <w:szCs w:val="26"/>
        </w:rPr>
        <w:t xml:space="preserve"> uzņēmums.</w:t>
      </w:r>
    </w:p>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highlight w:val="yellow"/>
        </w:rPr>
      </w:pPr>
    </w:p>
    <w:tbl>
      <w:tblPr>
        <w:tblStyle w:val="a3"/>
        <w:tblW w:w="9570" w:type="dxa"/>
        <w:tblInd w:w="0" w:type="dxa"/>
        <w:tblLayout w:type="fixed"/>
        <w:tblLook w:val="0000" w:firstRow="0" w:lastRow="0" w:firstColumn="0" w:lastColumn="0" w:noHBand="0" w:noVBand="0"/>
      </w:tblPr>
      <w:tblGrid>
        <w:gridCol w:w="1242"/>
        <w:gridCol w:w="8328"/>
      </w:tblGrid>
      <w:tr w:rsidR="008D76EB">
        <w:tc>
          <w:tcPr>
            <w:tcW w:w="1242"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highlight w:val="yellow"/>
              </w:rPr>
            </w:pPr>
          </w:p>
        </w:tc>
        <w:tc>
          <w:tcPr>
            <w:tcW w:w="8328" w:type="dxa"/>
          </w:tcPr>
          <w:p w:rsidR="008D76EB" w:rsidRDefault="008D76EB">
            <w:pPr>
              <w:pBdr>
                <w:top w:val="nil"/>
                <w:left w:val="nil"/>
                <w:bottom w:val="nil"/>
                <w:right w:val="nil"/>
                <w:between w:val="nil"/>
              </w:pBdr>
              <w:tabs>
                <w:tab w:val="left" w:pos="256"/>
              </w:tabs>
              <w:jc w:val="both"/>
              <w:rPr>
                <w:rFonts w:ascii="Times New Roman" w:eastAsia="Times New Roman" w:hAnsi="Times New Roman" w:cs="Times New Roman"/>
                <w:color w:val="000000"/>
                <w:sz w:val="26"/>
                <w:szCs w:val="26"/>
              </w:rPr>
            </w:pPr>
          </w:p>
        </w:tc>
      </w:tr>
      <w:tr w:rsidR="008D76EB">
        <w:tc>
          <w:tcPr>
            <w:tcW w:w="1242" w:type="dxa"/>
          </w:tcPr>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highlight w:val="yellow"/>
              </w:rPr>
            </w:pPr>
          </w:p>
        </w:tc>
        <w:tc>
          <w:tcPr>
            <w:tcW w:w="8328" w:type="dxa"/>
          </w:tcPr>
          <w:p w:rsidR="008D76EB" w:rsidRDefault="008D76EB">
            <w:pPr>
              <w:pBdr>
                <w:top w:val="nil"/>
                <w:left w:val="nil"/>
                <w:bottom w:val="nil"/>
                <w:right w:val="nil"/>
                <w:between w:val="nil"/>
              </w:pBdr>
              <w:tabs>
                <w:tab w:val="left" w:pos="256"/>
              </w:tabs>
              <w:jc w:val="both"/>
              <w:rPr>
                <w:rFonts w:ascii="Times New Roman" w:eastAsia="Times New Roman" w:hAnsi="Times New Roman" w:cs="Times New Roman"/>
                <w:color w:val="000000"/>
                <w:sz w:val="26"/>
                <w:szCs w:val="26"/>
                <w:highlight w:val="yellow"/>
              </w:rPr>
            </w:pPr>
          </w:p>
        </w:tc>
      </w:tr>
    </w:tbl>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highlight w:val="yellow"/>
        </w:rPr>
      </w:pPr>
    </w:p>
    <w:p w:rsidR="008D76EB" w:rsidRDefault="008D76EB">
      <w:pPr>
        <w:pBdr>
          <w:top w:val="nil"/>
          <w:left w:val="nil"/>
          <w:bottom w:val="nil"/>
          <w:right w:val="nil"/>
          <w:between w:val="nil"/>
        </w:pBdr>
        <w:ind w:right="-874"/>
        <w:rPr>
          <w:rFonts w:ascii="Times New Roman" w:eastAsia="Times New Roman" w:hAnsi="Times New Roman" w:cs="Times New Roman"/>
          <w:color w:val="000000"/>
          <w:sz w:val="26"/>
          <w:szCs w:val="26"/>
          <w:highlight w:val="yellow"/>
        </w:rPr>
      </w:pPr>
    </w:p>
    <w:p w:rsidR="008D76EB" w:rsidRDefault="00A261CC">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Pretendents (paraksta pretendenta vadītājs vai pilnvarota persona):</w:t>
      </w:r>
    </w:p>
    <w:p w:rsidR="008D76EB" w:rsidRDefault="008D76EB">
      <w:pPr>
        <w:pBdr>
          <w:top w:val="nil"/>
          <w:left w:val="nil"/>
          <w:bottom w:val="nil"/>
          <w:right w:val="nil"/>
          <w:between w:val="nil"/>
        </w:pBdr>
        <w:ind w:left="709" w:hanging="709"/>
        <w:jc w:val="both"/>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ind w:left="709" w:hanging="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___________________</w:t>
      </w:r>
      <w:r>
        <w:rPr>
          <w:rFonts w:ascii="Times New Roman" w:eastAsia="Times New Roman" w:hAnsi="Times New Roman" w:cs="Times New Roman"/>
          <w:color w:val="000000"/>
          <w:sz w:val="26"/>
          <w:szCs w:val="26"/>
        </w:rPr>
        <w:tab/>
        <w:t xml:space="preserve">_____________________          __________________     </w:t>
      </w:r>
    </w:p>
    <w:p w:rsidR="008D76EB" w:rsidRDefault="00A261CC">
      <w:pPr>
        <w:pBdr>
          <w:top w:val="nil"/>
          <w:left w:val="nil"/>
          <w:bottom w:val="nil"/>
          <w:right w:val="nil"/>
          <w:between w:val="nil"/>
        </w:pBdr>
        <w:ind w:left="709" w:hanging="709"/>
        <w:jc w:val="both"/>
        <w:rPr>
          <w:rFonts w:ascii="Times New Roman" w:eastAsia="Times New Roman" w:hAnsi="Times New Roman" w:cs="Times New Roman"/>
          <w:color w:val="000000"/>
          <w:sz w:val="26"/>
          <w:szCs w:val="26"/>
          <w:vertAlign w:val="superscript"/>
        </w:rPr>
      </w:pPr>
      <w:r>
        <w:rPr>
          <w:rFonts w:ascii="Times New Roman" w:eastAsia="Times New Roman" w:hAnsi="Times New Roman" w:cs="Times New Roman"/>
          <w:color w:val="000000"/>
          <w:sz w:val="26"/>
          <w:szCs w:val="26"/>
          <w:vertAlign w:val="superscript"/>
        </w:rPr>
        <w:t>Amats                                                         Paraksts                                                                 Vārds, uzvārds</w:t>
      </w:r>
    </w:p>
    <w:p w:rsidR="008D76EB" w:rsidRDefault="008D76EB">
      <w:pPr>
        <w:pBdr>
          <w:top w:val="nil"/>
          <w:left w:val="nil"/>
          <w:bottom w:val="nil"/>
          <w:right w:val="nil"/>
          <w:between w:val="nil"/>
        </w:pBdr>
        <w:ind w:left="709" w:hanging="709"/>
        <w:jc w:val="both"/>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ind w:left="709" w:hanging="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_____________</w:t>
      </w:r>
    </w:p>
    <w:p w:rsidR="008D76EB" w:rsidRDefault="00A261CC">
      <w:pPr>
        <w:pBdr>
          <w:top w:val="nil"/>
          <w:left w:val="nil"/>
          <w:bottom w:val="nil"/>
          <w:right w:val="nil"/>
          <w:between w:val="nil"/>
        </w:pBdr>
        <w:ind w:left="709" w:hanging="709"/>
        <w:rPr>
          <w:rFonts w:ascii="Times New Roman" w:eastAsia="Times New Roman" w:hAnsi="Times New Roman" w:cs="Times New Roman"/>
          <w:color w:val="000000"/>
          <w:sz w:val="26"/>
          <w:szCs w:val="26"/>
          <w:vertAlign w:val="superscript"/>
        </w:rPr>
      </w:pPr>
      <w:r>
        <w:rPr>
          <w:rFonts w:ascii="Times New Roman" w:eastAsia="Times New Roman" w:hAnsi="Times New Roman" w:cs="Times New Roman"/>
          <w:color w:val="000000"/>
          <w:sz w:val="26"/>
          <w:szCs w:val="26"/>
          <w:vertAlign w:val="superscript"/>
        </w:rPr>
        <w:t>Datums</w:t>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t xml:space="preserve">  </w:t>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t xml:space="preserve">                       </w:t>
      </w:r>
    </w:p>
    <w:p w:rsidR="008D76EB" w:rsidRDefault="008D76EB">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p>
    <w:tbl>
      <w:tblPr>
        <w:tblStyle w:val="a4"/>
        <w:tblW w:w="9214" w:type="dxa"/>
        <w:tblInd w:w="108" w:type="dxa"/>
        <w:tblLayout w:type="fixed"/>
        <w:tblLook w:val="0000" w:firstRow="0" w:lastRow="0" w:firstColumn="0" w:lastColumn="0" w:noHBand="0" w:noVBand="0"/>
      </w:tblPr>
      <w:tblGrid>
        <w:gridCol w:w="5069"/>
        <w:gridCol w:w="4145"/>
      </w:tblGrid>
      <w:tr w:rsidR="008D76EB">
        <w:tc>
          <w:tcPr>
            <w:tcW w:w="5069" w:type="dxa"/>
          </w:tcPr>
          <w:p w:rsidR="008D76EB" w:rsidRDefault="00A261CC">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Iepirkuma komisijas priekšsēdētāja</w:t>
            </w:r>
          </w:p>
        </w:tc>
        <w:tc>
          <w:tcPr>
            <w:tcW w:w="4145" w:type="dxa"/>
          </w:tcPr>
          <w:p w:rsidR="008D76EB" w:rsidRDefault="00A261CC">
            <w:pPr>
              <w:pBdr>
                <w:top w:val="nil"/>
                <w:left w:val="nil"/>
                <w:bottom w:val="nil"/>
                <w:right w:val="nil"/>
                <w:between w:val="nil"/>
              </w:pBd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L.Kubiļus</w:t>
            </w:r>
          </w:p>
        </w:tc>
      </w:tr>
    </w:tbl>
    <w:p w:rsidR="008D76EB" w:rsidRDefault="008D76EB">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ind w:right="-874"/>
        <w:rPr>
          <w:rFonts w:ascii="Times New Roman" w:eastAsia="Times New Roman" w:hAnsi="Times New Roman" w:cs="Times New Roman"/>
          <w:color w:val="000000"/>
          <w:sz w:val="26"/>
          <w:szCs w:val="26"/>
        </w:rPr>
      </w:pPr>
    </w:p>
    <w:p w:rsidR="008D76EB" w:rsidRDefault="00A261CC">
      <w:pPr>
        <w:widowControl w:val="0"/>
        <w:pBdr>
          <w:top w:val="nil"/>
          <w:left w:val="nil"/>
          <w:bottom w:val="nil"/>
          <w:right w:val="nil"/>
          <w:between w:val="nil"/>
        </w:pBdr>
        <w:spacing w:line="276" w:lineRule="auto"/>
        <w:rPr>
          <w:rFonts w:ascii="Times New Roman" w:eastAsia="Times New Roman" w:hAnsi="Times New Roman" w:cs="Times New Roman"/>
          <w:color w:val="000000"/>
          <w:sz w:val="26"/>
          <w:szCs w:val="26"/>
        </w:rPr>
        <w:sectPr w:rsidR="008D76EB" w:rsidSect="00996204">
          <w:type w:val="continuous"/>
          <w:pgSz w:w="11906" w:h="16838"/>
          <w:pgMar w:top="567" w:right="851" w:bottom="1134" w:left="1701" w:header="709" w:footer="709" w:gutter="0"/>
          <w:cols w:space="720"/>
        </w:sectPr>
      </w:pPr>
      <w:r>
        <w:br w:type="page"/>
      </w:r>
    </w:p>
    <w:p w:rsidR="008D76EB" w:rsidRDefault="00A261CC">
      <w:pPr>
        <w:pBdr>
          <w:top w:val="nil"/>
          <w:left w:val="nil"/>
          <w:bottom w:val="nil"/>
          <w:right w:val="nil"/>
          <w:between w:val="nil"/>
        </w:pBd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3. pielikums</w:t>
      </w:r>
    </w:p>
    <w:p w:rsidR="008D76EB" w:rsidRDefault="008D76EB">
      <w:pPr>
        <w:pBdr>
          <w:top w:val="nil"/>
          <w:left w:val="nil"/>
          <w:bottom w:val="nil"/>
          <w:right w:val="nil"/>
          <w:between w:val="nil"/>
        </w:pBdr>
        <w:jc w:val="right"/>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Saraksts par līdzīga rakstura un līdzīga apjoma līgumu izpildi</w:t>
      </w:r>
      <w:r>
        <w:rPr>
          <w:rFonts w:ascii="Times New Roman" w:eastAsia="Times New Roman" w:hAnsi="Times New Roman" w:cs="Times New Roman"/>
          <w:b/>
          <w:color w:val="000000"/>
          <w:sz w:val="26"/>
          <w:szCs w:val="26"/>
          <w:highlight w:val="yellow"/>
        </w:rPr>
        <w:t xml:space="preserve"> </w:t>
      </w:r>
    </w:p>
    <w:p w:rsidR="008D76EB" w:rsidRDefault="00A261CC">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(atbilstoši Nolikuma 7.4.2.6. apakšpunktam)</w:t>
      </w:r>
    </w:p>
    <w:p w:rsidR="008D76EB" w:rsidRDefault="00A261CC">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norādot līguma summas, laiku un saņēmējus</w:t>
      </w:r>
    </w:p>
    <w:p w:rsidR="008D76EB" w:rsidRDefault="008D76EB">
      <w:pPr>
        <w:pBdr>
          <w:top w:val="nil"/>
          <w:left w:val="nil"/>
          <w:bottom w:val="nil"/>
          <w:right w:val="nil"/>
          <w:between w:val="nil"/>
        </w:pBdr>
        <w:jc w:val="center"/>
        <w:rPr>
          <w:rFonts w:ascii="Times New Roman" w:eastAsia="Times New Roman" w:hAnsi="Times New Roman" w:cs="Times New Roman"/>
          <w:color w:val="000000"/>
          <w:sz w:val="26"/>
          <w:szCs w:val="26"/>
        </w:rPr>
      </w:pPr>
    </w:p>
    <w:tbl>
      <w:tblPr>
        <w:tblStyle w:val="a5"/>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3259"/>
        <w:gridCol w:w="2322"/>
        <w:gridCol w:w="2322"/>
      </w:tblGrid>
      <w:tr w:rsidR="008D76EB">
        <w:tc>
          <w:tcPr>
            <w:tcW w:w="1384" w:type="dxa"/>
            <w:tcBorders>
              <w:top w:val="single" w:sz="4" w:space="0" w:color="000000"/>
              <w:left w:val="single" w:sz="4" w:space="0" w:color="000000"/>
              <w:bottom w:val="single" w:sz="4" w:space="0" w:color="000000"/>
              <w:right w:val="single" w:sz="4" w:space="0" w:color="000000"/>
            </w:tcBorders>
            <w:vAlign w:val="center"/>
          </w:tcPr>
          <w:p w:rsidR="008D76EB" w:rsidRDefault="00A261C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6"/>
                <w:szCs w:val="26"/>
              </w:rPr>
              <w:t>Nr.</w:t>
            </w:r>
          </w:p>
          <w:p w:rsidR="008D76EB" w:rsidRDefault="00A261C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6"/>
                <w:szCs w:val="26"/>
              </w:rPr>
              <w:t>p.k.</w:t>
            </w:r>
          </w:p>
        </w:tc>
        <w:tc>
          <w:tcPr>
            <w:tcW w:w="3259" w:type="dxa"/>
            <w:tcBorders>
              <w:top w:val="single" w:sz="4" w:space="0" w:color="000000"/>
              <w:left w:val="single" w:sz="4" w:space="0" w:color="000000"/>
              <w:bottom w:val="single" w:sz="4" w:space="0" w:color="000000"/>
              <w:right w:val="single" w:sz="4" w:space="0" w:color="000000"/>
            </w:tcBorders>
            <w:vAlign w:val="center"/>
          </w:tcPr>
          <w:p w:rsidR="008D76EB" w:rsidRDefault="00A261C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6"/>
                <w:szCs w:val="26"/>
              </w:rPr>
              <w:t>Piegāžu saņēmējs</w:t>
            </w:r>
          </w:p>
        </w:tc>
        <w:tc>
          <w:tcPr>
            <w:tcW w:w="2322" w:type="dxa"/>
            <w:tcBorders>
              <w:top w:val="single" w:sz="4" w:space="0" w:color="000000"/>
              <w:left w:val="single" w:sz="4" w:space="0" w:color="000000"/>
              <w:bottom w:val="single" w:sz="4" w:space="0" w:color="000000"/>
              <w:right w:val="single" w:sz="4" w:space="0" w:color="000000"/>
            </w:tcBorders>
            <w:vAlign w:val="center"/>
          </w:tcPr>
          <w:p w:rsidR="008D76EB" w:rsidRDefault="00A261C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6"/>
                <w:szCs w:val="26"/>
              </w:rPr>
              <w:t>Piegāžu veikšanas laika periods</w:t>
            </w:r>
          </w:p>
        </w:tc>
        <w:tc>
          <w:tcPr>
            <w:tcW w:w="2322" w:type="dxa"/>
            <w:tcBorders>
              <w:top w:val="single" w:sz="4" w:space="0" w:color="000000"/>
              <w:left w:val="single" w:sz="4" w:space="0" w:color="000000"/>
              <w:bottom w:val="single" w:sz="4" w:space="0" w:color="000000"/>
              <w:right w:val="single" w:sz="4" w:space="0" w:color="000000"/>
            </w:tcBorders>
            <w:vAlign w:val="center"/>
          </w:tcPr>
          <w:p w:rsidR="008D76EB" w:rsidRDefault="00A261CC">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6"/>
                <w:szCs w:val="26"/>
              </w:rPr>
              <w:t>Līguma summa</w:t>
            </w:r>
          </w:p>
        </w:tc>
      </w:tr>
      <w:tr w:rsidR="008D76EB">
        <w:trPr>
          <w:trHeight w:val="380"/>
        </w:trPr>
        <w:tc>
          <w:tcPr>
            <w:tcW w:w="1384"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D76EB">
        <w:trPr>
          <w:trHeight w:val="400"/>
        </w:trPr>
        <w:tc>
          <w:tcPr>
            <w:tcW w:w="1384"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D76EB">
        <w:trPr>
          <w:trHeight w:val="400"/>
        </w:trPr>
        <w:tc>
          <w:tcPr>
            <w:tcW w:w="1384"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D76EB">
        <w:trPr>
          <w:trHeight w:val="400"/>
        </w:trPr>
        <w:tc>
          <w:tcPr>
            <w:tcW w:w="1384"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D76EB">
        <w:trPr>
          <w:trHeight w:val="400"/>
        </w:trPr>
        <w:tc>
          <w:tcPr>
            <w:tcW w:w="1384"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D76EB">
        <w:trPr>
          <w:trHeight w:val="400"/>
        </w:trPr>
        <w:tc>
          <w:tcPr>
            <w:tcW w:w="1384"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D76EB">
        <w:trPr>
          <w:trHeight w:val="400"/>
        </w:trPr>
        <w:tc>
          <w:tcPr>
            <w:tcW w:w="1384"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r>
      <w:tr w:rsidR="008D76EB">
        <w:trPr>
          <w:trHeight w:val="400"/>
        </w:trPr>
        <w:tc>
          <w:tcPr>
            <w:tcW w:w="1384"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259"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2322" w:type="dxa"/>
            <w:tcBorders>
              <w:top w:val="single" w:sz="4" w:space="0" w:color="000000"/>
              <w:left w:val="single" w:sz="4" w:space="0" w:color="000000"/>
              <w:bottom w:val="single" w:sz="4" w:space="0" w:color="000000"/>
              <w:right w:val="single" w:sz="4" w:space="0" w:color="000000"/>
            </w:tcBorders>
          </w:tcPr>
          <w:p w:rsidR="008D76EB" w:rsidRDefault="008D76EB">
            <w:pPr>
              <w:pBdr>
                <w:top w:val="nil"/>
                <w:left w:val="nil"/>
                <w:bottom w:val="nil"/>
                <w:right w:val="nil"/>
                <w:between w:val="nil"/>
              </w:pBdr>
              <w:jc w:val="center"/>
              <w:rPr>
                <w:rFonts w:ascii="Times New Roman" w:eastAsia="Times New Roman" w:hAnsi="Times New Roman" w:cs="Times New Roman"/>
                <w:color w:val="000000"/>
                <w:sz w:val="24"/>
                <w:szCs w:val="24"/>
              </w:rPr>
            </w:pPr>
          </w:p>
        </w:tc>
      </w:tr>
    </w:tbl>
    <w:p w:rsidR="008D76EB" w:rsidRDefault="008D76EB">
      <w:pPr>
        <w:pBdr>
          <w:top w:val="nil"/>
          <w:left w:val="nil"/>
          <w:bottom w:val="nil"/>
          <w:right w:val="nil"/>
          <w:between w:val="nil"/>
        </w:pBdr>
        <w:jc w:val="right"/>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ind w:right="-874"/>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ind w:right="-87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Pretendents (paraksta pretendenta vadītājs vai pilnvarota persona):</w:t>
      </w:r>
    </w:p>
    <w:p w:rsidR="008D76EB" w:rsidRDefault="008D76EB">
      <w:pPr>
        <w:pBdr>
          <w:top w:val="nil"/>
          <w:left w:val="nil"/>
          <w:bottom w:val="nil"/>
          <w:right w:val="nil"/>
          <w:between w:val="nil"/>
        </w:pBdr>
        <w:ind w:left="709" w:hanging="709"/>
        <w:jc w:val="both"/>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ind w:left="709" w:hanging="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_________________</w:t>
      </w:r>
      <w:r>
        <w:rPr>
          <w:rFonts w:ascii="Times New Roman" w:eastAsia="Times New Roman" w:hAnsi="Times New Roman" w:cs="Times New Roman"/>
          <w:color w:val="000000"/>
          <w:sz w:val="26"/>
          <w:szCs w:val="26"/>
        </w:rPr>
        <w:tab/>
        <w:t xml:space="preserve">____________   </w:t>
      </w:r>
      <w:r>
        <w:rPr>
          <w:rFonts w:ascii="Times New Roman" w:eastAsia="Times New Roman" w:hAnsi="Times New Roman" w:cs="Times New Roman"/>
          <w:color w:val="000000"/>
          <w:sz w:val="26"/>
          <w:szCs w:val="26"/>
        </w:rPr>
        <w:tab/>
        <w:t>_______________     _____________</w:t>
      </w:r>
    </w:p>
    <w:p w:rsidR="008D76EB" w:rsidRDefault="00A261CC">
      <w:pPr>
        <w:pBdr>
          <w:top w:val="nil"/>
          <w:left w:val="nil"/>
          <w:bottom w:val="nil"/>
          <w:right w:val="nil"/>
          <w:between w:val="nil"/>
        </w:pBdr>
        <w:ind w:left="709" w:hanging="709"/>
        <w:rPr>
          <w:rFonts w:ascii="Times New Roman" w:eastAsia="Times New Roman" w:hAnsi="Times New Roman" w:cs="Times New Roman"/>
          <w:color w:val="000000"/>
          <w:sz w:val="26"/>
          <w:szCs w:val="26"/>
          <w:vertAlign w:val="superscript"/>
        </w:rPr>
      </w:pPr>
      <w:r>
        <w:rPr>
          <w:rFonts w:ascii="Times New Roman" w:eastAsia="Times New Roman" w:hAnsi="Times New Roman" w:cs="Times New Roman"/>
          <w:color w:val="000000"/>
          <w:sz w:val="26"/>
          <w:szCs w:val="26"/>
          <w:vertAlign w:val="superscript"/>
        </w:rPr>
        <w:t>Amats</w:t>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t xml:space="preserve">Paraksts  </w:t>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t>Vārds, uzvārds</w:t>
      </w:r>
      <w:r>
        <w:rPr>
          <w:rFonts w:ascii="Times New Roman" w:eastAsia="Times New Roman" w:hAnsi="Times New Roman" w:cs="Times New Roman"/>
          <w:color w:val="000000"/>
          <w:sz w:val="26"/>
          <w:szCs w:val="26"/>
          <w:vertAlign w:val="superscript"/>
        </w:rPr>
        <w:tab/>
        <w:t xml:space="preserve">                       Datums</w:t>
      </w:r>
    </w:p>
    <w:p w:rsidR="008D76EB" w:rsidRDefault="008D76EB">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8D76EB" w:rsidRDefault="00A261CC">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tbl>
      <w:tblPr>
        <w:tblStyle w:val="a6"/>
        <w:tblW w:w="9214" w:type="dxa"/>
        <w:tblInd w:w="108" w:type="dxa"/>
        <w:tblLayout w:type="fixed"/>
        <w:tblLook w:val="0000" w:firstRow="0" w:lastRow="0" w:firstColumn="0" w:lastColumn="0" w:noHBand="0" w:noVBand="0"/>
      </w:tblPr>
      <w:tblGrid>
        <w:gridCol w:w="5069"/>
        <w:gridCol w:w="4145"/>
      </w:tblGrid>
      <w:tr w:rsidR="008D76EB">
        <w:tc>
          <w:tcPr>
            <w:tcW w:w="5069" w:type="dxa"/>
          </w:tcPr>
          <w:p w:rsidR="008D76EB" w:rsidRDefault="00A261CC">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Iepirkuma komisijas priekšsēdētāja</w:t>
            </w:r>
          </w:p>
        </w:tc>
        <w:tc>
          <w:tcPr>
            <w:tcW w:w="4145" w:type="dxa"/>
          </w:tcPr>
          <w:p w:rsidR="008D76EB" w:rsidRDefault="00A261CC">
            <w:pPr>
              <w:pBdr>
                <w:top w:val="nil"/>
                <w:left w:val="nil"/>
                <w:bottom w:val="nil"/>
                <w:right w:val="nil"/>
                <w:between w:val="nil"/>
              </w:pBd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L.Kubiļus</w:t>
            </w:r>
          </w:p>
        </w:tc>
      </w:tr>
    </w:tbl>
    <w:p w:rsidR="008D76EB" w:rsidRDefault="008D76EB">
      <w:pPr>
        <w:pBdr>
          <w:top w:val="nil"/>
          <w:left w:val="nil"/>
          <w:bottom w:val="nil"/>
          <w:right w:val="nil"/>
          <w:between w:val="nil"/>
        </w:pBdr>
        <w:rPr>
          <w:rFonts w:ascii="Times New Roman" w:eastAsia="Times New Roman" w:hAnsi="Times New Roman" w:cs="Times New Roman"/>
          <w:color w:val="000000"/>
          <w:sz w:val="28"/>
          <w:szCs w:val="28"/>
        </w:rPr>
      </w:pPr>
    </w:p>
    <w:p w:rsidR="008D76EB" w:rsidRDefault="008D76EB">
      <w:pPr>
        <w:pBdr>
          <w:top w:val="nil"/>
          <w:left w:val="nil"/>
          <w:bottom w:val="nil"/>
          <w:right w:val="nil"/>
          <w:between w:val="nil"/>
        </w:pBdr>
        <w:ind w:right="-52"/>
        <w:jc w:val="both"/>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4.pielikums</w:t>
      </w:r>
    </w:p>
    <w:p w:rsidR="008D76EB" w:rsidRDefault="008D76EB">
      <w:pPr>
        <w:pBdr>
          <w:top w:val="nil"/>
          <w:left w:val="nil"/>
          <w:bottom w:val="nil"/>
          <w:right w:val="nil"/>
          <w:between w:val="nil"/>
        </w:pBdr>
        <w:jc w:val="right"/>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Pretendenta tehniskais piedāvājums</w:t>
      </w:r>
    </w:p>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u w:val="single"/>
        </w:rPr>
      </w:pPr>
    </w:p>
    <w:tbl>
      <w:tblPr>
        <w:tblStyle w:val="a0"/>
        <w:tblW w:w="91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0"/>
        <w:gridCol w:w="4953"/>
        <w:gridCol w:w="891"/>
        <w:gridCol w:w="2674"/>
      </w:tblGrid>
      <w:tr w:rsidR="00996204" w:rsidRPr="00996204" w:rsidTr="00996204">
        <w:trPr>
          <w:jc w:val="center"/>
        </w:trPr>
        <w:tc>
          <w:tcPr>
            <w:tcW w:w="650" w:type="dxa"/>
          </w:tcPr>
          <w:p w:rsidR="00996204" w:rsidRPr="00996204" w:rsidRDefault="00996204" w:rsidP="00996204">
            <w:pPr>
              <w:pBdr>
                <w:top w:val="nil"/>
                <w:left w:val="nil"/>
                <w:bottom w:val="nil"/>
                <w:right w:val="nil"/>
                <w:between w:val="nil"/>
              </w:pBdr>
              <w:jc w:val="both"/>
              <w:rPr>
                <w:rFonts w:ascii="Times New Roman" w:eastAsia="Times New Roman" w:hAnsi="Times New Roman" w:cs="Times New Roman"/>
                <w:color w:val="000000"/>
                <w:sz w:val="26"/>
                <w:szCs w:val="26"/>
              </w:rPr>
            </w:pPr>
            <w:proofErr w:type="spellStart"/>
            <w:r w:rsidRPr="00996204">
              <w:rPr>
                <w:rFonts w:ascii="Times New Roman" w:eastAsia="Times New Roman" w:hAnsi="Times New Roman" w:cs="Times New Roman"/>
                <w:color w:val="000000"/>
                <w:sz w:val="26"/>
                <w:szCs w:val="26"/>
              </w:rPr>
              <w:t>N.p.k</w:t>
            </w:r>
            <w:proofErr w:type="spellEnd"/>
            <w:r w:rsidRPr="00996204">
              <w:rPr>
                <w:rFonts w:ascii="Times New Roman" w:eastAsia="Times New Roman" w:hAnsi="Times New Roman" w:cs="Times New Roman"/>
                <w:color w:val="000000"/>
                <w:sz w:val="26"/>
                <w:szCs w:val="26"/>
              </w:rPr>
              <w:t>.</w:t>
            </w:r>
          </w:p>
        </w:tc>
        <w:tc>
          <w:tcPr>
            <w:tcW w:w="4953" w:type="dxa"/>
          </w:tcPr>
          <w:p w:rsidR="00996204" w:rsidRPr="00996204" w:rsidRDefault="00996204" w:rsidP="00996204">
            <w:pPr>
              <w:pBdr>
                <w:top w:val="nil"/>
                <w:left w:val="nil"/>
                <w:bottom w:val="nil"/>
                <w:right w:val="nil"/>
                <w:between w:val="nil"/>
              </w:pBdr>
              <w:jc w:val="both"/>
              <w:rPr>
                <w:rFonts w:ascii="Times New Roman" w:eastAsia="Times New Roman" w:hAnsi="Times New Roman" w:cs="Times New Roman"/>
                <w:color w:val="000000"/>
                <w:sz w:val="26"/>
                <w:szCs w:val="26"/>
              </w:rPr>
            </w:pPr>
            <w:r w:rsidRPr="00996204">
              <w:rPr>
                <w:rFonts w:ascii="Times New Roman" w:eastAsia="Times New Roman" w:hAnsi="Times New Roman" w:cs="Times New Roman"/>
                <w:color w:val="000000"/>
                <w:sz w:val="26"/>
                <w:szCs w:val="26"/>
              </w:rPr>
              <w:t>Preces apraksts</w:t>
            </w:r>
          </w:p>
        </w:tc>
        <w:tc>
          <w:tcPr>
            <w:tcW w:w="891" w:type="dxa"/>
          </w:tcPr>
          <w:p w:rsidR="00996204" w:rsidRPr="00996204" w:rsidRDefault="00996204" w:rsidP="00996204">
            <w:pPr>
              <w:pBdr>
                <w:top w:val="nil"/>
                <w:left w:val="nil"/>
                <w:bottom w:val="nil"/>
                <w:right w:val="nil"/>
                <w:between w:val="nil"/>
              </w:pBdr>
              <w:jc w:val="center"/>
              <w:rPr>
                <w:rFonts w:ascii="Times New Roman" w:eastAsia="Times New Roman" w:hAnsi="Times New Roman" w:cs="Times New Roman"/>
                <w:color w:val="000000"/>
                <w:sz w:val="26"/>
                <w:szCs w:val="26"/>
              </w:rPr>
            </w:pPr>
            <w:r w:rsidRPr="00996204">
              <w:rPr>
                <w:rFonts w:ascii="Times New Roman" w:eastAsia="Times New Roman" w:hAnsi="Times New Roman" w:cs="Times New Roman"/>
                <w:color w:val="000000"/>
                <w:sz w:val="26"/>
                <w:szCs w:val="26"/>
              </w:rPr>
              <w:t>skaits</w:t>
            </w:r>
          </w:p>
        </w:tc>
        <w:tc>
          <w:tcPr>
            <w:tcW w:w="2674" w:type="dxa"/>
          </w:tcPr>
          <w:p w:rsidR="00996204" w:rsidRPr="00996204" w:rsidRDefault="00996204" w:rsidP="00996204">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Pretendenta tehniskais piedāvājums</w:t>
            </w:r>
          </w:p>
        </w:tc>
      </w:tr>
      <w:tr w:rsidR="00996204" w:rsidRPr="00996204" w:rsidTr="00996204">
        <w:trPr>
          <w:jc w:val="center"/>
        </w:trPr>
        <w:tc>
          <w:tcPr>
            <w:tcW w:w="650" w:type="dxa"/>
          </w:tcPr>
          <w:p w:rsidR="00996204" w:rsidRPr="00996204" w:rsidRDefault="00996204" w:rsidP="00996204">
            <w:pPr>
              <w:numPr>
                <w:ilvl w:val="0"/>
                <w:numId w:val="13"/>
              </w:numPr>
              <w:pBdr>
                <w:top w:val="nil"/>
                <w:left w:val="nil"/>
                <w:bottom w:val="nil"/>
                <w:right w:val="nil"/>
                <w:between w:val="nil"/>
              </w:pBdr>
              <w:jc w:val="both"/>
              <w:rPr>
                <w:rFonts w:ascii="Times New Roman" w:eastAsia="Times New Roman" w:hAnsi="Times New Roman" w:cs="Times New Roman"/>
                <w:color w:val="000000"/>
                <w:sz w:val="26"/>
                <w:szCs w:val="26"/>
              </w:rPr>
            </w:pPr>
          </w:p>
        </w:tc>
        <w:tc>
          <w:tcPr>
            <w:tcW w:w="4953" w:type="dxa"/>
          </w:tcPr>
          <w:p w:rsidR="00996204" w:rsidRPr="00996204" w:rsidRDefault="00996204" w:rsidP="00996204">
            <w:pPr>
              <w:pBdr>
                <w:top w:val="nil"/>
                <w:left w:val="nil"/>
                <w:bottom w:val="nil"/>
                <w:right w:val="nil"/>
                <w:between w:val="nil"/>
              </w:pBdr>
              <w:jc w:val="both"/>
              <w:rPr>
                <w:rFonts w:ascii="Times New Roman" w:eastAsia="Times New Roman" w:hAnsi="Times New Roman" w:cs="Times New Roman"/>
                <w:color w:val="000000"/>
                <w:sz w:val="26"/>
                <w:szCs w:val="26"/>
              </w:rPr>
            </w:pPr>
            <w:r w:rsidRPr="00996204">
              <w:rPr>
                <w:rFonts w:ascii="Times New Roman" w:eastAsia="Times New Roman" w:hAnsi="Times New Roman" w:cs="Times New Roman"/>
                <w:color w:val="000000"/>
                <w:sz w:val="26"/>
                <w:szCs w:val="26"/>
              </w:rPr>
              <w:t>Pasīva platjoslas skaļruņu sistēma</w:t>
            </w:r>
            <w:r w:rsidRPr="00996204">
              <w:rPr>
                <w:rFonts w:ascii="Times New Roman" w:eastAsia="Times New Roman" w:hAnsi="Times New Roman" w:cs="Times New Roman"/>
                <w:b/>
                <w:color w:val="000000"/>
                <w:sz w:val="26"/>
                <w:szCs w:val="26"/>
              </w:rPr>
              <w:t xml:space="preserve"> - </w:t>
            </w:r>
            <w:r w:rsidRPr="00996204">
              <w:rPr>
                <w:rFonts w:ascii="Times New Roman" w:eastAsia="Times New Roman" w:hAnsi="Times New Roman" w:cs="Times New Roman"/>
                <w:color w:val="000000"/>
                <w:sz w:val="26"/>
                <w:szCs w:val="26"/>
              </w:rPr>
              <w:t xml:space="preserve">divi 10” zemo frekvenču (ZF) skaļruņi ar </w:t>
            </w:r>
            <w:proofErr w:type="spellStart"/>
            <w:r w:rsidRPr="00996204">
              <w:rPr>
                <w:rFonts w:ascii="Times New Roman" w:eastAsia="Times New Roman" w:hAnsi="Times New Roman" w:cs="Times New Roman"/>
                <w:color w:val="000000"/>
                <w:sz w:val="26"/>
                <w:szCs w:val="26"/>
              </w:rPr>
              <w:t>Neodymium</w:t>
            </w:r>
            <w:proofErr w:type="spellEnd"/>
            <w:r w:rsidRPr="00996204">
              <w:rPr>
                <w:rFonts w:ascii="Times New Roman" w:eastAsia="Times New Roman" w:hAnsi="Times New Roman" w:cs="Times New Roman"/>
                <w:color w:val="000000"/>
                <w:sz w:val="26"/>
                <w:szCs w:val="26"/>
              </w:rPr>
              <w:t xml:space="preserve"> </w:t>
            </w:r>
            <w:proofErr w:type="spellStart"/>
            <w:r w:rsidRPr="00996204">
              <w:rPr>
                <w:rFonts w:ascii="Times New Roman" w:eastAsia="Times New Roman" w:hAnsi="Times New Roman" w:cs="Times New Roman"/>
                <w:color w:val="000000"/>
                <w:sz w:val="26"/>
                <w:szCs w:val="26"/>
              </w:rPr>
              <w:t>Differential</w:t>
            </w:r>
            <w:proofErr w:type="spellEnd"/>
            <w:r w:rsidRPr="00996204">
              <w:rPr>
                <w:rFonts w:ascii="Times New Roman" w:eastAsia="Times New Roman" w:hAnsi="Times New Roman" w:cs="Times New Roman"/>
                <w:color w:val="000000"/>
                <w:sz w:val="26"/>
                <w:szCs w:val="26"/>
              </w:rPr>
              <w:t xml:space="preserve"> </w:t>
            </w:r>
            <w:proofErr w:type="spellStart"/>
            <w:r w:rsidRPr="00996204">
              <w:rPr>
                <w:rFonts w:ascii="Times New Roman" w:eastAsia="Times New Roman" w:hAnsi="Times New Roman" w:cs="Times New Roman"/>
                <w:color w:val="000000"/>
                <w:sz w:val="26"/>
                <w:szCs w:val="26"/>
              </w:rPr>
              <w:t>Drive</w:t>
            </w:r>
            <w:proofErr w:type="spellEnd"/>
            <w:r w:rsidRPr="00996204">
              <w:rPr>
                <w:rFonts w:ascii="Times New Roman" w:eastAsia="Times New Roman" w:hAnsi="Times New Roman" w:cs="Times New Roman"/>
                <w:color w:val="000000"/>
                <w:sz w:val="26"/>
                <w:szCs w:val="26"/>
              </w:rPr>
              <w:t xml:space="preserve">® tehnoloģiju, četri 5” vidējo frekvenču (VF), trīs  D2 </w:t>
            </w:r>
            <w:proofErr w:type="spellStart"/>
            <w:r w:rsidRPr="00996204">
              <w:rPr>
                <w:rFonts w:ascii="Times New Roman" w:eastAsia="Times New Roman" w:hAnsi="Times New Roman" w:cs="Times New Roman"/>
                <w:color w:val="000000"/>
                <w:sz w:val="26"/>
                <w:szCs w:val="26"/>
              </w:rPr>
              <w:t>dual</w:t>
            </w:r>
            <w:proofErr w:type="spellEnd"/>
            <w:r w:rsidRPr="00996204">
              <w:rPr>
                <w:rFonts w:ascii="Times New Roman" w:eastAsia="Times New Roman" w:hAnsi="Times New Roman" w:cs="Times New Roman"/>
                <w:color w:val="000000"/>
                <w:sz w:val="26"/>
                <w:szCs w:val="26"/>
              </w:rPr>
              <w:t xml:space="preserve"> </w:t>
            </w:r>
            <w:proofErr w:type="spellStart"/>
            <w:r w:rsidRPr="00996204">
              <w:rPr>
                <w:rFonts w:ascii="Times New Roman" w:eastAsia="Times New Roman" w:hAnsi="Times New Roman" w:cs="Times New Roman"/>
                <w:color w:val="000000"/>
                <w:sz w:val="26"/>
                <w:szCs w:val="26"/>
              </w:rPr>
              <w:t>diaphragm</w:t>
            </w:r>
            <w:proofErr w:type="spellEnd"/>
            <w:r w:rsidRPr="00996204">
              <w:rPr>
                <w:rFonts w:ascii="Times New Roman" w:eastAsia="Times New Roman" w:hAnsi="Times New Roman" w:cs="Times New Roman"/>
                <w:color w:val="000000"/>
                <w:sz w:val="26"/>
                <w:szCs w:val="26"/>
              </w:rPr>
              <w:t xml:space="preserve"> augsto frekvenču (AF) skaļruņi atskaņojamo frekvenču diapazons ar -10 dB pielaidi vismaz no 315 Hz līdz 16 </w:t>
            </w:r>
            <w:proofErr w:type="spellStart"/>
            <w:r w:rsidRPr="00996204">
              <w:rPr>
                <w:rFonts w:ascii="Times New Roman" w:eastAsia="Times New Roman" w:hAnsi="Times New Roman" w:cs="Times New Roman"/>
                <w:color w:val="000000"/>
                <w:sz w:val="26"/>
                <w:szCs w:val="26"/>
              </w:rPr>
              <w:t>kHz</w:t>
            </w:r>
            <w:proofErr w:type="spellEnd"/>
            <w:r w:rsidRPr="00996204">
              <w:rPr>
                <w:rFonts w:ascii="Times New Roman" w:eastAsia="Times New Roman" w:hAnsi="Times New Roman" w:cs="Times New Roman"/>
                <w:color w:val="000000"/>
                <w:sz w:val="26"/>
                <w:szCs w:val="26"/>
              </w:rPr>
              <w:t xml:space="preserve"> pārklājums ar -6 dB pielaidi horizontāli ne šaurāks par 105° pārklājums ar -6 dB pielaidi vertikāli, ne šaurāks par 50°, zemo frekvenču skaļruņu maksimālā ilglaicīgā jauda ne mazāk par 2x600W, vidējo frekvenču skaļruņa maksimālā ilglaicīgā jauda ne mazāka par 550 W, augsto frekvenču skaļruņa maksimālā ilglaicīgā jauda ne mazāka par 315 W, maksimālais skaņas spiediens ne mazāks par 143 dB SPL  skaļruņu sistēmas nominālā pretestība ZF 2x 8Ω, VF 8Ω, AF 8Ω melns, krāsots 18 mm bieza vienpadsmit kārtīgs somu bērza saplākšņa korpuss akustiskās sistēmas korpusa sānos un aizmugurē virsmas līmenī iestrādāti rokturi, melns tērauda aizsargrežģis. Ar ne mazāk par 2 </w:t>
            </w:r>
            <w:proofErr w:type="spellStart"/>
            <w:r w:rsidRPr="00996204">
              <w:rPr>
                <w:rFonts w:ascii="Times New Roman" w:eastAsia="Times New Roman" w:hAnsi="Times New Roman" w:cs="Times New Roman"/>
                <w:color w:val="000000"/>
                <w:sz w:val="26"/>
                <w:szCs w:val="26"/>
              </w:rPr>
              <w:t>Neutrik</w:t>
            </w:r>
            <w:proofErr w:type="spellEnd"/>
            <w:r w:rsidRPr="00996204">
              <w:rPr>
                <w:rFonts w:ascii="Times New Roman" w:eastAsia="Times New Roman" w:hAnsi="Times New Roman" w:cs="Times New Roman"/>
                <w:color w:val="000000"/>
                <w:sz w:val="26"/>
                <w:szCs w:val="26"/>
              </w:rPr>
              <w:t xml:space="preserve"> </w:t>
            </w:r>
            <w:proofErr w:type="spellStart"/>
            <w:r w:rsidRPr="00996204">
              <w:rPr>
                <w:rFonts w:ascii="Times New Roman" w:eastAsia="Times New Roman" w:hAnsi="Times New Roman" w:cs="Times New Roman"/>
                <w:color w:val="000000"/>
                <w:sz w:val="26"/>
                <w:szCs w:val="26"/>
              </w:rPr>
              <w:t>Speakon</w:t>
            </w:r>
            <w:proofErr w:type="spellEnd"/>
            <w:r w:rsidRPr="00996204">
              <w:rPr>
                <w:rFonts w:ascii="Times New Roman" w:eastAsia="Times New Roman" w:hAnsi="Times New Roman" w:cs="Times New Roman"/>
                <w:color w:val="000000"/>
                <w:sz w:val="26"/>
                <w:szCs w:val="26"/>
              </w:rPr>
              <w:t xml:space="preserve"> NL - 8 ligzdām realizētas jaudas ieejas. Maksimālie gabarīti 279.9 x 911.4 x 402.2 mm svars ne lielāks kā 40 kg. </w:t>
            </w:r>
          </w:p>
        </w:tc>
        <w:tc>
          <w:tcPr>
            <w:tcW w:w="891" w:type="dxa"/>
            <w:vAlign w:val="center"/>
          </w:tcPr>
          <w:p w:rsidR="00996204" w:rsidRPr="00996204" w:rsidRDefault="00996204" w:rsidP="00996204">
            <w:pPr>
              <w:pBdr>
                <w:top w:val="nil"/>
                <w:left w:val="nil"/>
                <w:bottom w:val="nil"/>
                <w:right w:val="nil"/>
                <w:between w:val="nil"/>
              </w:pBdr>
              <w:jc w:val="center"/>
              <w:rPr>
                <w:rFonts w:ascii="Times New Roman" w:eastAsia="Times New Roman" w:hAnsi="Times New Roman" w:cs="Times New Roman"/>
                <w:color w:val="000000"/>
                <w:sz w:val="26"/>
                <w:szCs w:val="26"/>
              </w:rPr>
            </w:pPr>
            <w:r w:rsidRPr="00996204">
              <w:rPr>
                <w:rFonts w:ascii="Times New Roman" w:eastAsia="Times New Roman" w:hAnsi="Times New Roman" w:cs="Times New Roman"/>
                <w:color w:val="000000"/>
                <w:sz w:val="26"/>
                <w:szCs w:val="26"/>
              </w:rPr>
              <w:t>4</w:t>
            </w:r>
          </w:p>
        </w:tc>
        <w:tc>
          <w:tcPr>
            <w:tcW w:w="2674" w:type="dxa"/>
          </w:tcPr>
          <w:p w:rsidR="00996204" w:rsidRPr="00996204" w:rsidRDefault="00996204" w:rsidP="00996204">
            <w:pPr>
              <w:pBdr>
                <w:top w:val="nil"/>
                <w:left w:val="nil"/>
                <w:bottom w:val="nil"/>
                <w:right w:val="nil"/>
                <w:between w:val="nil"/>
              </w:pBdr>
              <w:jc w:val="both"/>
              <w:rPr>
                <w:rFonts w:ascii="Times New Roman" w:eastAsia="Times New Roman" w:hAnsi="Times New Roman" w:cs="Times New Roman"/>
                <w:color w:val="000000"/>
                <w:sz w:val="26"/>
                <w:szCs w:val="26"/>
              </w:rPr>
            </w:pPr>
          </w:p>
        </w:tc>
      </w:tr>
    </w:tbl>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ind w:right="-87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Pretendents (paraksta pretendenta vadītājs vai pilnvarota persona):</w:t>
      </w:r>
    </w:p>
    <w:p w:rsidR="008D76EB" w:rsidRDefault="008D76EB">
      <w:pPr>
        <w:pBdr>
          <w:top w:val="nil"/>
          <w:left w:val="nil"/>
          <w:bottom w:val="nil"/>
          <w:right w:val="nil"/>
          <w:between w:val="nil"/>
        </w:pBdr>
        <w:ind w:left="709" w:hanging="709"/>
        <w:jc w:val="both"/>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ind w:left="709" w:hanging="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_________________</w:t>
      </w:r>
      <w:r>
        <w:rPr>
          <w:rFonts w:ascii="Times New Roman" w:eastAsia="Times New Roman" w:hAnsi="Times New Roman" w:cs="Times New Roman"/>
          <w:color w:val="000000"/>
          <w:sz w:val="26"/>
          <w:szCs w:val="26"/>
        </w:rPr>
        <w:tab/>
        <w:t xml:space="preserve">____________   </w:t>
      </w:r>
      <w:r>
        <w:rPr>
          <w:rFonts w:ascii="Times New Roman" w:eastAsia="Times New Roman" w:hAnsi="Times New Roman" w:cs="Times New Roman"/>
          <w:color w:val="000000"/>
          <w:sz w:val="26"/>
          <w:szCs w:val="26"/>
        </w:rPr>
        <w:tab/>
        <w:t>_______________     _____________</w:t>
      </w:r>
    </w:p>
    <w:p w:rsidR="008D76EB" w:rsidRDefault="00A261CC">
      <w:pPr>
        <w:pBdr>
          <w:top w:val="nil"/>
          <w:left w:val="nil"/>
          <w:bottom w:val="nil"/>
          <w:right w:val="nil"/>
          <w:between w:val="nil"/>
        </w:pBdr>
        <w:ind w:left="709" w:hanging="709"/>
        <w:rPr>
          <w:rFonts w:ascii="Times New Roman" w:eastAsia="Times New Roman" w:hAnsi="Times New Roman" w:cs="Times New Roman"/>
          <w:color w:val="000000"/>
          <w:sz w:val="26"/>
          <w:szCs w:val="26"/>
          <w:vertAlign w:val="superscript"/>
        </w:rPr>
      </w:pPr>
      <w:r>
        <w:rPr>
          <w:rFonts w:ascii="Times New Roman" w:eastAsia="Times New Roman" w:hAnsi="Times New Roman" w:cs="Times New Roman"/>
          <w:color w:val="000000"/>
          <w:sz w:val="26"/>
          <w:szCs w:val="26"/>
          <w:vertAlign w:val="superscript"/>
        </w:rPr>
        <w:t>Amats</w:t>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t xml:space="preserve">Paraksts  </w:t>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r>
      <w:r>
        <w:rPr>
          <w:rFonts w:ascii="Times New Roman" w:eastAsia="Times New Roman" w:hAnsi="Times New Roman" w:cs="Times New Roman"/>
          <w:color w:val="000000"/>
          <w:sz w:val="26"/>
          <w:szCs w:val="26"/>
          <w:vertAlign w:val="superscript"/>
        </w:rPr>
        <w:tab/>
        <w:t>Vārds, uzvārds</w:t>
      </w:r>
      <w:r>
        <w:rPr>
          <w:rFonts w:ascii="Times New Roman" w:eastAsia="Times New Roman" w:hAnsi="Times New Roman" w:cs="Times New Roman"/>
          <w:color w:val="000000"/>
          <w:sz w:val="26"/>
          <w:szCs w:val="26"/>
          <w:vertAlign w:val="superscript"/>
        </w:rPr>
        <w:tab/>
        <w:t xml:space="preserve">                       Datums</w:t>
      </w:r>
    </w:p>
    <w:p w:rsidR="008D76EB" w:rsidRDefault="008D76EB">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p>
    <w:p w:rsidR="008D76EB" w:rsidRDefault="00A261CC">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8D76EB" w:rsidRDefault="00A261CC">
      <w:pPr>
        <w:pBdr>
          <w:top w:val="nil"/>
          <w:left w:val="nil"/>
          <w:bottom w:val="nil"/>
          <w:right w:val="nil"/>
          <w:between w:val="nil"/>
        </w:pBdr>
        <w:ind w:left="709" w:right="-874" w:hanging="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tbl>
      <w:tblPr>
        <w:tblStyle w:val="a7"/>
        <w:tblW w:w="9214" w:type="dxa"/>
        <w:tblInd w:w="108" w:type="dxa"/>
        <w:tblLayout w:type="fixed"/>
        <w:tblLook w:val="0000" w:firstRow="0" w:lastRow="0" w:firstColumn="0" w:lastColumn="0" w:noHBand="0" w:noVBand="0"/>
      </w:tblPr>
      <w:tblGrid>
        <w:gridCol w:w="5069"/>
        <w:gridCol w:w="4145"/>
      </w:tblGrid>
      <w:tr w:rsidR="008D76EB">
        <w:tc>
          <w:tcPr>
            <w:tcW w:w="5069" w:type="dxa"/>
          </w:tcPr>
          <w:p w:rsidR="008D76EB" w:rsidRDefault="00A261CC">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Iepirkuma komisijas priekšsēdētāja</w:t>
            </w:r>
          </w:p>
        </w:tc>
        <w:tc>
          <w:tcPr>
            <w:tcW w:w="4145" w:type="dxa"/>
          </w:tcPr>
          <w:p w:rsidR="008D76EB" w:rsidRDefault="00A261CC">
            <w:pPr>
              <w:pBdr>
                <w:top w:val="nil"/>
                <w:left w:val="nil"/>
                <w:bottom w:val="nil"/>
                <w:right w:val="nil"/>
                <w:between w:val="nil"/>
              </w:pBdr>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L.Kubiļus</w:t>
            </w:r>
          </w:p>
        </w:tc>
      </w:tr>
    </w:tbl>
    <w:p w:rsidR="008D76EB" w:rsidRDefault="008D76EB">
      <w:pPr>
        <w:pBdr>
          <w:top w:val="nil"/>
          <w:left w:val="nil"/>
          <w:bottom w:val="nil"/>
          <w:right w:val="nil"/>
          <w:between w:val="nil"/>
        </w:pBdr>
        <w:rPr>
          <w:rFonts w:ascii="Times New Roman" w:eastAsia="Times New Roman" w:hAnsi="Times New Roman" w:cs="Times New Roman"/>
          <w:color w:val="000000"/>
          <w:sz w:val="28"/>
          <w:szCs w:val="28"/>
        </w:rPr>
      </w:pPr>
    </w:p>
    <w:p w:rsidR="008D76EB" w:rsidRDefault="008D76EB">
      <w:pPr>
        <w:pBdr>
          <w:top w:val="nil"/>
          <w:left w:val="nil"/>
          <w:bottom w:val="nil"/>
          <w:right w:val="nil"/>
          <w:between w:val="nil"/>
        </w:pBdr>
        <w:jc w:val="both"/>
        <w:rPr>
          <w:rFonts w:ascii="Times New Roman" w:eastAsia="Times New Roman" w:hAnsi="Times New Roman" w:cs="Times New Roman"/>
          <w:color w:val="000000"/>
          <w:sz w:val="26"/>
          <w:szCs w:val="26"/>
        </w:rPr>
      </w:pPr>
    </w:p>
    <w:sectPr w:rsidR="008D76EB" w:rsidSect="00996204">
      <w:type w:val="continuous"/>
      <w:pgSz w:w="11906" w:h="16838"/>
      <w:pgMar w:top="1134" w:right="851"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01E" w:rsidRDefault="003D601E">
      <w:r>
        <w:separator/>
      </w:r>
    </w:p>
  </w:endnote>
  <w:endnote w:type="continuationSeparator" w:id="0">
    <w:p w:rsidR="003D601E" w:rsidRDefault="003D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EB" w:rsidRDefault="00A261CC">
    <w:pPr>
      <w:pBdr>
        <w:top w:val="nil"/>
        <w:left w:val="nil"/>
        <w:bottom w:val="nil"/>
        <w:right w:val="nil"/>
        <w:between w:val="nil"/>
      </w:pBdr>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end"/>
    </w: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EB" w:rsidRDefault="008D76EB">
    <w:pPr>
      <w:pBdr>
        <w:top w:val="nil"/>
        <w:left w:val="nil"/>
        <w:bottom w:val="nil"/>
        <w:right w:val="nil"/>
        <w:between w:val="nil"/>
      </w:pBdr>
      <w:jc w:val="center"/>
      <w:rPr>
        <w:rFonts w:ascii="Times New Roman" w:eastAsia="Times New Roman" w:hAnsi="Times New Roman" w:cs="Times New Roman"/>
        <w:color w:val="000000"/>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EB" w:rsidRDefault="008D76EB">
    <w:pPr>
      <w:pBdr>
        <w:top w:val="nil"/>
        <w:left w:val="nil"/>
        <w:bottom w:val="nil"/>
        <w:right w:val="nil"/>
        <w:between w:val="nil"/>
      </w:pBdr>
      <w:jc w:val="center"/>
      <w:rPr>
        <w:rFonts w:ascii="Times New Roman" w:eastAsia="Times New Roman" w:hAnsi="Times New Roman" w:cs="Times New Roman"/>
        <w:color w:val="000000"/>
        <w:sz w:val="26"/>
        <w:szCs w:val="26"/>
      </w:rPr>
    </w:pPr>
  </w:p>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01E" w:rsidRDefault="003D601E">
      <w:r>
        <w:separator/>
      </w:r>
    </w:p>
  </w:footnote>
  <w:footnote w:type="continuationSeparator" w:id="0">
    <w:p w:rsidR="003D601E" w:rsidRDefault="003D601E">
      <w:r>
        <w:continuationSeparator/>
      </w:r>
    </w:p>
  </w:footnote>
  <w:footnote w:id="1">
    <w:p w:rsidR="008D76EB" w:rsidRDefault="00A261CC">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Mazais uzņēmums</w:t>
      </w:r>
      <w:r>
        <w:rPr>
          <w:rFonts w:ascii="Times New Roman" w:eastAsia="Times New Roman" w:hAnsi="Times New Roman" w:cs="Times New Roman"/>
          <w:color w:val="000000"/>
        </w:rPr>
        <w:t xml:space="preserve">, kurā nodarbinātas mazāk nekā 50 personas un kura gala apgrozījums un/vai gada bilance kopā nepārsniedz 10 miljonus </w:t>
      </w:r>
      <w:r>
        <w:rPr>
          <w:rFonts w:ascii="Times New Roman" w:eastAsia="Times New Roman" w:hAnsi="Times New Roman" w:cs="Times New Roman"/>
          <w:i/>
          <w:color w:val="000000"/>
        </w:rPr>
        <w:t>euro.</w:t>
      </w:r>
    </w:p>
  </w:footnote>
  <w:footnote w:id="2">
    <w:p w:rsidR="008D76EB" w:rsidRDefault="00A261CC">
      <w:pPr>
        <w:pBdr>
          <w:top w:val="nil"/>
          <w:left w:val="nil"/>
          <w:bottom w:val="nil"/>
          <w:right w:val="nil"/>
          <w:between w:val="nil"/>
        </w:pBdr>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Vidējais uzņēmums</w:t>
      </w:r>
      <w:r>
        <w:rPr>
          <w:rFonts w:ascii="Times New Roman" w:eastAsia="Times New Roman" w:hAnsi="Times New Roman" w:cs="Times New Roman"/>
          <w:color w:val="000000"/>
        </w:rPr>
        <w:t xml:space="preserve">, kas nav mazais uzņēmums, un kurā nodarbinātas mazāk nekā 250 personas un kura gada apgrozījums nepārsniedz 50 miljonus euro, un/vai , kura gada bilance kopā nepārsniedz 43 miljonus </w:t>
      </w:r>
      <w:r>
        <w:rPr>
          <w:rFonts w:ascii="Times New Roman" w:eastAsia="Times New Roman" w:hAnsi="Times New Roman" w:cs="Times New Roman"/>
          <w:i/>
          <w:color w:val="000000"/>
        </w:rPr>
        <w:t>euro</w:t>
      </w:r>
      <w:r>
        <w:rPr>
          <w:rFonts w:ascii="Times New Roman" w:eastAsia="Times New Roman" w:hAnsi="Times New Roman" w:cs="Times New Roman"/>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6EB" w:rsidRDefault="008D76EB">
    <w:pPr>
      <w:pBdr>
        <w:top w:val="nil"/>
        <w:left w:val="nil"/>
        <w:bottom w:val="nil"/>
        <w:right w:val="nil"/>
        <w:between w:val="nil"/>
      </w:pBdr>
      <w:rPr>
        <w:rFonts w:ascii="Times New Roman" w:eastAsia="Times New Roman" w:hAnsi="Times New Roman" w:cs="Times New Roman"/>
        <w:color w:val="000000"/>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06CC"/>
    <w:multiLevelType w:val="multilevel"/>
    <w:tmpl w:val="F4806C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FE15145"/>
    <w:multiLevelType w:val="multilevel"/>
    <w:tmpl w:val="355ECF0A"/>
    <w:lvl w:ilvl="0">
      <w:start w:val="6"/>
      <w:numFmt w:val="decimal"/>
      <w:lvlText w:val="%1."/>
      <w:lvlJc w:val="left"/>
      <w:pPr>
        <w:ind w:left="390" w:hanging="390"/>
      </w:pPr>
      <w:rPr>
        <w:vertAlign w:val="baseline"/>
      </w:rPr>
    </w:lvl>
    <w:lvl w:ilvl="1">
      <w:start w:val="1"/>
      <w:numFmt w:val="decimal"/>
      <w:lvlText w:val="%1.%2."/>
      <w:lvlJc w:val="left"/>
      <w:pPr>
        <w:ind w:left="1800" w:hanging="720"/>
      </w:pPr>
      <w:rPr>
        <w:vertAlign w:val="baseline"/>
      </w:rPr>
    </w:lvl>
    <w:lvl w:ilvl="2">
      <w:start w:val="1"/>
      <w:numFmt w:val="decimal"/>
      <w:lvlText w:val="%1.%2.%3."/>
      <w:lvlJc w:val="left"/>
      <w:pPr>
        <w:ind w:left="2880" w:hanging="720"/>
      </w:pPr>
      <w:rPr>
        <w:vertAlign w:val="baseline"/>
      </w:rPr>
    </w:lvl>
    <w:lvl w:ilvl="3">
      <w:start w:val="1"/>
      <w:numFmt w:val="decimal"/>
      <w:lvlText w:val="%1.%2.%3.%4."/>
      <w:lvlJc w:val="left"/>
      <w:pPr>
        <w:ind w:left="4320" w:hanging="1080"/>
      </w:pPr>
      <w:rPr>
        <w:vertAlign w:val="baseline"/>
      </w:rPr>
    </w:lvl>
    <w:lvl w:ilvl="4">
      <w:start w:val="1"/>
      <w:numFmt w:val="decimal"/>
      <w:lvlText w:val="%1.%2.%3.%4.%5."/>
      <w:lvlJc w:val="left"/>
      <w:pPr>
        <w:ind w:left="5400" w:hanging="1080"/>
      </w:pPr>
      <w:rPr>
        <w:vertAlign w:val="baseline"/>
      </w:rPr>
    </w:lvl>
    <w:lvl w:ilvl="5">
      <w:start w:val="1"/>
      <w:numFmt w:val="decimal"/>
      <w:lvlText w:val="%1.%2.%3.%4.%5.%6."/>
      <w:lvlJc w:val="left"/>
      <w:pPr>
        <w:ind w:left="6840" w:hanging="1440"/>
      </w:pPr>
      <w:rPr>
        <w:vertAlign w:val="baseline"/>
      </w:rPr>
    </w:lvl>
    <w:lvl w:ilvl="6">
      <w:start w:val="1"/>
      <w:numFmt w:val="decimal"/>
      <w:lvlText w:val="%1.%2.%3.%4.%5.%6.%7."/>
      <w:lvlJc w:val="left"/>
      <w:pPr>
        <w:ind w:left="7920" w:hanging="1440"/>
      </w:pPr>
      <w:rPr>
        <w:vertAlign w:val="baseline"/>
      </w:rPr>
    </w:lvl>
    <w:lvl w:ilvl="7">
      <w:start w:val="1"/>
      <w:numFmt w:val="decimal"/>
      <w:lvlText w:val="%1.%2.%3.%4.%5.%6.%7.%8."/>
      <w:lvlJc w:val="left"/>
      <w:pPr>
        <w:ind w:left="9360" w:hanging="1800"/>
      </w:pPr>
      <w:rPr>
        <w:vertAlign w:val="baseline"/>
      </w:rPr>
    </w:lvl>
    <w:lvl w:ilvl="8">
      <w:start w:val="1"/>
      <w:numFmt w:val="decimal"/>
      <w:lvlText w:val="%1.%2.%3.%4.%5.%6.%7.%8.%9."/>
      <w:lvlJc w:val="left"/>
      <w:pPr>
        <w:ind w:left="10440" w:hanging="1800"/>
      </w:pPr>
      <w:rPr>
        <w:vertAlign w:val="baseline"/>
      </w:rPr>
    </w:lvl>
  </w:abstractNum>
  <w:abstractNum w:abstractNumId="2">
    <w:nsid w:val="21A438D6"/>
    <w:multiLevelType w:val="multilevel"/>
    <w:tmpl w:val="682A979C"/>
    <w:lvl w:ilvl="0">
      <w:start w:val="8"/>
      <w:numFmt w:val="decimal"/>
      <w:lvlText w:val="%1."/>
      <w:lvlJc w:val="left"/>
      <w:pPr>
        <w:ind w:left="390" w:hanging="390"/>
      </w:pPr>
      <w:rPr>
        <w:vertAlign w:val="baseline"/>
      </w:rPr>
    </w:lvl>
    <w:lvl w:ilvl="1">
      <w:start w:val="1"/>
      <w:numFmt w:val="decimal"/>
      <w:lvlText w:val="%1.%2."/>
      <w:lvlJc w:val="left"/>
      <w:pPr>
        <w:ind w:left="1571" w:hanging="720"/>
      </w:pPr>
      <w:rPr>
        <w:vertAlign w:val="baseline"/>
      </w:rPr>
    </w:lvl>
    <w:lvl w:ilvl="2">
      <w:start w:val="1"/>
      <w:numFmt w:val="decimal"/>
      <w:lvlText w:val="%1.%2.%3."/>
      <w:lvlJc w:val="left"/>
      <w:pPr>
        <w:ind w:left="2422" w:hanging="720"/>
      </w:pPr>
      <w:rPr>
        <w:vertAlign w:val="baseline"/>
      </w:rPr>
    </w:lvl>
    <w:lvl w:ilvl="3">
      <w:start w:val="1"/>
      <w:numFmt w:val="decimal"/>
      <w:lvlText w:val="%1.%2.%3.%4."/>
      <w:lvlJc w:val="left"/>
      <w:pPr>
        <w:ind w:left="3633" w:hanging="1080"/>
      </w:pPr>
      <w:rPr>
        <w:vertAlign w:val="baseline"/>
      </w:rPr>
    </w:lvl>
    <w:lvl w:ilvl="4">
      <w:start w:val="1"/>
      <w:numFmt w:val="decimal"/>
      <w:lvlText w:val="%1.%2.%3.%4.%5."/>
      <w:lvlJc w:val="left"/>
      <w:pPr>
        <w:ind w:left="4484" w:hanging="1080"/>
      </w:pPr>
      <w:rPr>
        <w:vertAlign w:val="baseline"/>
      </w:rPr>
    </w:lvl>
    <w:lvl w:ilvl="5">
      <w:start w:val="1"/>
      <w:numFmt w:val="decimal"/>
      <w:lvlText w:val="%1.%2.%3.%4.%5.%6."/>
      <w:lvlJc w:val="left"/>
      <w:pPr>
        <w:ind w:left="5695" w:hanging="1440"/>
      </w:pPr>
      <w:rPr>
        <w:vertAlign w:val="baseline"/>
      </w:rPr>
    </w:lvl>
    <w:lvl w:ilvl="6">
      <w:start w:val="1"/>
      <w:numFmt w:val="decimal"/>
      <w:lvlText w:val="%1.%2.%3.%4.%5.%6.%7."/>
      <w:lvlJc w:val="left"/>
      <w:pPr>
        <w:ind w:left="6546" w:hanging="1440"/>
      </w:pPr>
      <w:rPr>
        <w:vertAlign w:val="baseline"/>
      </w:rPr>
    </w:lvl>
    <w:lvl w:ilvl="7">
      <w:start w:val="1"/>
      <w:numFmt w:val="decimal"/>
      <w:lvlText w:val="%1.%2.%3.%4.%5.%6.%7.%8."/>
      <w:lvlJc w:val="left"/>
      <w:pPr>
        <w:ind w:left="7757" w:hanging="1800"/>
      </w:pPr>
      <w:rPr>
        <w:vertAlign w:val="baseline"/>
      </w:rPr>
    </w:lvl>
    <w:lvl w:ilvl="8">
      <w:start w:val="1"/>
      <w:numFmt w:val="decimal"/>
      <w:lvlText w:val="%1.%2.%3.%4.%5.%6.%7.%8.%9."/>
      <w:lvlJc w:val="left"/>
      <w:pPr>
        <w:ind w:left="8608" w:hanging="1800"/>
      </w:pPr>
      <w:rPr>
        <w:vertAlign w:val="baseline"/>
      </w:rPr>
    </w:lvl>
  </w:abstractNum>
  <w:abstractNum w:abstractNumId="3">
    <w:nsid w:val="3709164B"/>
    <w:multiLevelType w:val="multilevel"/>
    <w:tmpl w:val="D6F62A08"/>
    <w:lvl w:ilvl="0">
      <w:start w:val="1"/>
      <w:numFmt w:val="decimal"/>
      <w:lvlText w:val="%1."/>
      <w:lvlJc w:val="left"/>
      <w:pPr>
        <w:ind w:left="390" w:hanging="390"/>
      </w:pPr>
      <w:rPr>
        <w:vertAlign w:val="baseline"/>
      </w:rPr>
    </w:lvl>
    <w:lvl w:ilvl="1">
      <w:start w:val="1"/>
      <w:numFmt w:val="decimal"/>
      <w:lvlText w:val="%1.%2."/>
      <w:lvlJc w:val="left"/>
      <w:pPr>
        <w:ind w:left="1571" w:hanging="720"/>
      </w:pPr>
      <w:rPr>
        <w:b w:val="0"/>
        <w:vertAlign w:val="baseline"/>
      </w:rPr>
    </w:lvl>
    <w:lvl w:ilvl="2">
      <w:start w:val="1"/>
      <w:numFmt w:val="decimal"/>
      <w:lvlText w:val="%1.%2.%3."/>
      <w:lvlJc w:val="left"/>
      <w:pPr>
        <w:ind w:left="2422" w:hanging="720"/>
      </w:pPr>
      <w:rPr>
        <w:vertAlign w:val="baseline"/>
      </w:rPr>
    </w:lvl>
    <w:lvl w:ilvl="3">
      <w:start w:val="1"/>
      <w:numFmt w:val="decimal"/>
      <w:lvlText w:val="%1.%2.%3.%4."/>
      <w:lvlJc w:val="left"/>
      <w:pPr>
        <w:ind w:left="3633" w:hanging="1080"/>
      </w:pPr>
      <w:rPr>
        <w:vertAlign w:val="baseline"/>
      </w:rPr>
    </w:lvl>
    <w:lvl w:ilvl="4">
      <w:start w:val="1"/>
      <w:numFmt w:val="decimal"/>
      <w:lvlText w:val="%1.%2.%3.%4.%5."/>
      <w:lvlJc w:val="left"/>
      <w:pPr>
        <w:ind w:left="4484" w:hanging="1080"/>
      </w:pPr>
      <w:rPr>
        <w:vertAlign w:val="baseline"/>
      </w:rPr>
    </w:lvl>
    <w:lvl w:ilvl="5">
      <w:start w:val="1"/>
      <w:numFmt w:val="decimal"/>
      <w:lvlText w:val="%1.%2.%3.%4.%5.%6."/>
      <w:lvlJc w:val="left"/>
      <w:pPr>
        <w:ind w:left="5695" w:hanging="1440"/>
      </w:pPr>
      <w:rPr>
        <w:vertAlign w:val="baseline"/>
      </w:rPr>
    </w:lvl>
    <w:lvl w:ilvl="6">
      <w:start w:val="1"/>
      <w:numFmt w:val="decimal"/>
      <w:lvlText w:val="%1.%2.%3.%4.%5.%6.%7."/>
      <w:lvlJc w:val="left"/>
      <w:pPr>
        <w:ind w:left="6546" w:hanging="1440"/>
      </w:pPr>
      <w:rPr>
        <w:vertAlign w:val="baseline"/>
      </w:rPr>
    </w:lvl>
    <w:lvl w:ilvl="7">
      <w:start w:val="1"/>
      <w:numFmt w:val="decimal"/>
      <w:lvlText w:val="%1.%2.%3.%4.%5.%6.%7.%8."/>
      <w:lvlJc w:val="left"/>
      <w:pPr>
        <w:ind w:left="7757" w:hanging="1800"/>
      </w:pPr>
      <w:rPr>
        <w:vertAlign w:val="baseline"/>
      </w:rPr>
    </w:lvl>
    <w:lvl w:ilvl="8">
      <w:start w:val="1"/>
      <w:numFmt w:val="decimal"/>
      <w:lvlText w:val="%1.%2.%3.%4.%5.%6.%7.%8.%9."/>
      <w:lvlJc w:val="left"/>
      <w:pPr>
        <w:ind w:left="8608" w:hanging="1800"/>
      </w:pPr>
      <w:rPr>
        <w:vertAlign w:val="baseline"/>
      </w:rPr>
    </w:lvl>
  </w:abstractNum>
  <w:abstractNum w:abstractNumId="4">
    <w:nsid w:val="411F0631"/>
    <w:multiLevelType w:val="multilevel"/>
    <w:tmpl w:val="4A2A9D64"/>
    <w:lvl w:ilvl="0">
      <w:start w:val="2"/>
      <w:numFmt w:val="decimal"/>
      <w:lvlText w:val="%1."/>
      <w:lvlJc w:val="left"/>
      <w:pPr>
        <w:ind w:left="390" w:hanging="39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5">
    <w:nsid w:val="462949C0"/>
    <w:multiLevelType w:val="multilevel"/>
    <w:tmpl w:val="24506298"/>
    <w:lvl w:ilvl="0">
      <w:start w:val="7"/>
      <w:numFmt w:val="decimal"/>
      <w:lvlText w:val="%1."/>
      <w:lvlJc w:val="left"/>
      <w:pPr>
        <w:ind w:left="390" w:hanging="39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6">
    <w:nsid w:val="48FB0E43"/>
    <w:multiLevelType w:val="multilevel"/>
    <w:tmpl w:val="9D64ABEC"/>
    <w:lvl w:ilvl="0">
      <w:start w:val="1"/>
      <w:numFmt w:val="decimal"/>
      <w:lvlText w:val="%1."/>
      <w:lvlJc w:val="left"/>
      <w:pPr>
        <w:ind w:left="720" w:hanging="360"/>
      </w:pPr>
      <w:rPr>
        <w:vertAlign w:val="baseline"/>
      </w:rPr>
    </w:lvl>
    <w:lvl w:ilvl="1">
      <w:start w:val="1"/>
      <w:numFmt w:val="decimal"/>
      <w:lvlText w:val="%1.%2."/>
      <w:lvlJc w:val="left"/>
      <w:pPr>
        <w:ind w:left="1446" w:hanging="1020"/>
      </w:pPr>
      <w:rPr>
        <w:vertAlign w:val="baseline"/>
      </w:rPr>
    </w:lvl>
    <w:lvl w:ilvl="2">
      <w:start w:val="1"/>
      <w:numFmt w:val="decimal"/>
      <w:lvlText w:val="%1.%2.%3."/>
      <w:lvlJc w:val="left"/>
      <w:pPr>
        <w:ind w:left="1512" w:hanging="1020"/>
      </w:pPr>
      <w:rPr>
        <w:vertAlign w:val="baseline"/>
      </w:rPr>
    </w:lvl>
    <w:lvl w:ilvl="3">
      <w:start w:val="1"/>
      <w:numFmt w:val="decimal"/>
      <w:lvlText w:val="%1.%2.%3.%4."/>
      <w:lvlJc w:val="left"/>
      <w:pPr>
        <w:ind w:left="1638" w:hanging="108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2130" w:hanging="1440"/>
      </w:pPr>
      <w:rPr>
        <w:vertAlign w:val="baseline"/>
      </w:rPr>
    </w:lvl>
    <w:lvl w:ilvl="6">
      <w:start w:val="1"/>
      <w:numFmt w:val="decimal"/>
      <w:lvlText w:val="%1.%2.%3.%4.%5.%6.%7."/>
      <w:lvlJc w:val="left"/>
      <w:pPr>
        <w:ind w:left="2196" w:hanging="1440"/>
      </w:pPr>
      <w:rPr>
        <w:vertAlign w:val="baseline"/>
      </w:rPr>
    </w:lvl>
    <w:lvl w:ilvl="7">
      <w:start w:val="1"/>
      <w:numFmt w:val="decimal"/>
      <w:lvlText w:val="%1.%2.%3.%4.%5.%6.%7.%8."/>
      <w:lvlJc w:val="left"/>
      <w:pPr>
        <w:ind w:left="2622" w:hanging="1800"/>
      </w:pPr>
      <w:rPr>
        <w:vertAlign w:val="baseline"/>
      </w:rPr>
    </w:lvl>
    <w:lvl w:ilvl="8">
      <w:start w:val="1"/>
      <w:numFmt w:val="decimal"/>
      <w:lvlText w:val="%1.%2.%3.%4.%5.%6.%7.%8.%9."/>
      <w:lvlJc w:val="left"/>
      <w:pPr>
        <w:ind w:left="2688" w:hanging="1800"/>
      </w:pPr>
      <w:rPr>
        <w:vertAlign w:val="baseline"/>
      </w:rPr>
    </w:lvl>
  </w:abstractNum>
  <w:abstractNum w:abstractNumId="7">
    <w:nsid w:val="55E02B8C"/>
    <w:multiLevelType w:val="multilevel"/>
    <w:tmpl w:val="F4806C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670A25FE"/>
    <w:multiLevelType w:val="multilevel"/>
    <w:tmpl w:val="60E470E6"/>
    <w:lvl w:ilvl="0">
      <w:start w:val="9"/>
      <w:numFmt w:val="decimal"/>
      <w:lvlText w:val="%1."/>
      <w:lvlJc w:val="left"/>
      <w:pPr>
        <w:ind w:left="390" w:hanging="390"/>
      </w:pPr>
      <w:rPr>
        <w:vertAlign w:val="baseline"/>
      </w:rPr>
    </w:lvl>
    <w:lvl w:ilvl="1">
      <w:start w:val="1"/>
      <w:numFmt w:val="decimal"/>
      <w:lvlText w:val="%1.%2."/>
      <w:lvlJc w:val="left"/>
      <w:pPr>
        <w:ind w:left="1571" w:hanging="720"/>
      </w:pPr>
      <w:rPr>
        <w:b w:val="0"/>
        <w:vertAlign w:val="baseline"/>
      </w:rPr>
    </w:lvl>
    <w:lvl w:ilvl="2">
      <w:start w:val="1"/>
      <w:numFmt w:val="decimal"/>
      <w:lvlText w:val="%1.%2.%3."/>
      <w:lvlJc w:val="left"/>
      <w:pPr>
        <w:ind w:left="2422" w:hanging="720"/>
      </w:pPr>
      <w:rPr>
        <w:vertAlign w:val="baseline"/>
      </w:rPr>
    </w:lvl>
    <w:lvl w:ilvl="3">
      <w:start w:val="1"/>
      <w:numFmt w:val="decimal"/>
      <w:lvlText w:val="%1.%2.%3.%4."/>
      <w:lvlJc w:val="left"/>
      <w:pPr>
        <w:ind w:left="3633" w:hanging="1080"/>
      </w:pPr>
      <w:rPr>
        <w:vertAlign w:val="baseline"/>
      </w:rPr>
    </w:lvl>
    <w:lvl w:ilvl="4">
      <w:start w:val="1"/>
      <w:numFmt w:val="decimal"/>
      <w:lvlText w:val="%1.%2.%3.%4.%5."/>
      <w:lvlJc w:val="left"/>
      <w:pPr>
        <w:ind w:left="4484" w:hanging="1080"/>
      </w:pPr>
      <w:rPr>
        <w:vertAlign w:val="baseline"/>
      </w:rPr>
    </w:lvl>
    <w:lvl w:ilvl="5">
      <w:start w:val="1"/>
      <w:numFmt w:val="decimal"/>
      <w:lvlText w:val="%1.%2.%3.%4.%5.%6."/>
      <w:lvlJc w:val="left"/>
      <w:pPr>
        <w:ind w:left="5695" w:hanging="1440"/>
      </w:pPr>
      <w:rPr>
        <w:vertAlign w:val="baseline"/>
      </w:rPr>
    </w:lvl>
    <w:lvl w:ilvl="6">
      <w:start w:val="1"/>
      <w:numFmt w:val="decimal"/>
      <w:lvlText w:val="%1.%2.%3.%4.%5.%6.%7."/>
      <w:lvlJc w:val="left"/>
      <w:pPr>
        <w:ind w:left="6546" w:hanging="1440"/>
      </w:pPr>
      <w:rPr>
        <w:vertAlign w:val="baseline"/>
      </w:rPr>
    </w:lvl>
    <w:lvl w:ilvl="7">
      <w:start w:val="1"/>
      <w:numFmt w:val="decimal"/>
      <w:lvlText w:val="%1.%2.%3.%4.%5.%6.%7.%8."/>
      <w:lvlJc w:val="left"/>
      <w:pPr>
        <w:ind w:left="7757" w:hanging="1800"/>
      </w:pPr>
      <w:rPr>
        <w:vertAlign w:val="baseline"/>
      </w:rPr>
    </w:lvl>
    <w:lvl w:ilvl="8">
      <w:start w:val="1"/>
      <w:numFmt w:val="decimal"/>
      <w:lvlText w:val="%1.%2.%3.%4.%5.%6.%7.%8.%9."/>
      <w:lvlJc w:val="left"/>
      <w:pPr>
        <w:ind w:left="8608" w:hanging="1800"/>
      </w:pPr>
      <w:rPr>
        <w:vertAlign w:val="baseline"/>
      </w:rPr>
    </w:lvl>
  </w:abstractNum>
  <w:abstractNum w:abstractNumId="9">
    <w:nsid w:val="6B126091"/>
    <w:multiLevelType w:val="multilevel"/>
    <w:tmpl w:val="A8845458"/>
    <w:lvl w:ilvl="0">
      <w:start w:val="3"/>
      <w:numFmt w:val="decimal"/>
      <w:lvlText w:val="%1."/>
      <w:lvlJc w:val="left"/>
      <w:pPr>
        <w:ind w:left="7391" w:hanging="390"/>
      </w:pPr>
      <w:rPr>
        <w:vertAlign w:val="baseline"/>
      </w:rPr>
    </w:lvl>
    <w:lvl w:ilvl="1">
      <w:start w:val="1"/>
      <w:numFmt w:val="decimal"/>
      <w:lvlText w:val="%1.%2."/>
      <w:lvlJc w:val="left"/>
      <w:pPr>
        <w:ind w:left="8441" w:hanging="720"/>
      </w:pPr>
      <w:rPr>
        <w:vertAlign w:val="baseline"/>
      </w:rPr>
    </w:lvl>
    <w:lvl w:ilvl="2">
      <w:start w:val="1"/>
      <w:numFmt w:val="decimal"/>
      <w:lvlText w:val="%1.%2.%3."/>
      <w:lvlJc w:val="left"/>
      <w:pPr>
        <w:ind w:left="9161" w:hanging="720"/>
      </w:pPr>
      <w:rPr>
        <w:b w:val="0"/>
        <w:vertAlign w:val="baseline"/>
      </w:rPr>
    </w:lvl>
    <w:lvl w:ilvl="3">
      <w:start w:val="1"/>
      <w:numFmt w:val="decimal"/>
      <w:lvlText w:val="%1.%2.%3.%4."/>
      <w:lvlJc w:val="left"/>
      <w:pPr>
        <w:ind w:left="10241" w:hanging="1080"/>
      </w:pPr>
      <w:rPr>
        <w:vertAlign w:val="baseline"/>
      </w:rPr>
    </w:lvl>
    <w:lvl w:ilvl="4">
      <w:start w:val="1"/>
      <w:numFmt w:val="decimal"/>
      <w:lvlText w:val="%1.%2.%3.%4.%5."/>
      <w:lvlJc w:val="left"/>
      <w:pPr>
        <w:ind w:left="10961" w:hanging="1080"/>
      </w:pPr>
      <w:rPr>
        <w:vertAlign w:val="baseline"/>
      </w:rPr>
    </w:lvl>
    <w:lvl w:ilvl="5">
      <w:start w:val="1"/>
      <w:numFmt w:val="decimal"/>
      <w:lvlText w:val="%1.%2.%3.%4.%5.%6."/>
      <w:lvlJc w:val="left"/>
      <w:pPr>
        <w:ind w:left="12041" w:hanging="1440"/>
      </w:pPr>
      <w:rPr>
        <w:vertAlign w:val="baseline"/>
      </w:rPr>
    </w:lvl>
    <w:lvl w:ilvl="6">
      <w:start w:val="1"/>
      <w:numFmt w:val="decimal"/>
      <w:lvlText w:val="%1.%2.%3.%4.%5.%6.%7."/>
      <w:lvlJc w:val="left"/>
      <w:pPr>
        <w:ind w:left="12761" w:hanging="1440"/>
      </w:pPr>
      <w:rPr>
        <w:vertAlign w:val="baseline"/>
      </w:rPr>
    </w:lvl>
    <w:lvl w:ilvl="7">
      <w:start w:val="1"/>
      <w:numFmt w:val="decimal"/>
      <w:lvlText w:val="%1.%2.%3.%4.%5.%6.%7.%8."/>
      <w:lvlJc w:val="left"/>
      <w:pPr>
        <w:ind w:left="13841" w:hanging="1800"/>
      </w:pPr>
      <w:rPr>
        <w:vertAlign w:val="baseline"/>
      </w:rPr>
    </w:lvl>
    <w:lvl w:ilvl="8">
      <w:start w:val="1"/>
      <w:numFmt w:val="decimal"/>
      <w:lvlText w:val="%1.%2.%3.%4.%5.%6.%7.%8.%9."/>
      <w:lvlJc w:val="left"/>
      <w:pPr>
        <w:ind w:left="14561" w:hanging="1800"/>
      </w:pPr>
      <w:rPr>
        <w:vertAlign w:val="baseline"/>
      </w:rPr>
    </w:lvl>
  </w:abstractNum>
  <w:abstractNum w:abstractNumId="10">
    <w:nsid w:val="74C02A63"/>
    <w:multiLevelType w:val="multilevel"/>
    <w:tmpl w:val="9940B39C"/>
    <w:lvl w:ilvl="0">
      <w:start w:val="1"/>
      <w:numFmt w:val="decimal"/>
      <w:lvlText w:val="%1."/>
      <w:lvlJc w:val="left"/>
      <w:pPr>
        <w:ind w:left="360" w:hanging="360"/>
      </w:pPr>
      <w:rPr>
        <w:vertAlign w:val="baseline"/>
      </w:rPr>
    </w:lvl>
    <w:lvl w:ilvl="1">
      <w:start w:val="1"/>
      <w:numFmt w:val="decimal"/>
      <w:lvlText w:val="%1.%2."/>
      <w:lvlJc w:val="left"/>
      <w:pPr>
        <w:ind w:left="792" w:hanging="432"/>
      </w:pPr>
      <w:rPr>
        <w:b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nsid w:val="78E70FC8"/>
    <w:multiLevelType w:val="multilevel"/>
    <w:tmpl w:val="4C1C4370"/>
    <w:lvl w:ilvl="0">
      <w:start w:val="4"/>
      <w:numFmt w:val="decimal"/>
      <w:lvlText w:val="%1."/>
      <w:lvlJc w:val="left"/>
      <w:pPr>
        <w:ind w:left="390" w:hanging="39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989" w:hanging="720"/>
      </w:pPr>
      <w:rPr>
        <w:vertAlign w:val="baseline"/>
      </w:rPr>
    </w:lvl>
    <w:lvl w:ilvl="3">
      <w:start w:val="1"/>
      <w:numFmt w:val="decimal"/>
      <w:lvlText w:val="%1.%2.%3.%4."/>
      <w:lvlJc w:val="left"/>
      <w:pPr>
        <w:ind w:left="3240" w:hanging="108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12">
    <w:nsid w:val="7B5D664F"/>
    <w:multiLevelType w:val="multilevel"/>
    <w:tmpl w:val="59F8DB3E"/>
    <w:lvl w:ilvl="0">
      <w:start w:val="2"/>
      <w:numFmt w:val="decimal"/>
      <w:lvlText w:val="%1."/>
      <w:lvlJc w:val="left"/>
      <w:pPr>
        <w:ind w:left="720" w:hanging="360"/>
      </w:pPr>
      <w:rPr>
        <w:vertAlign w:val="baseline"/>
      </w:rPr>
    </w:lvl>
    <w:lvl w:ilvl="1">
      <w:start w:val="1"/>
      <w:numFmt w:val="decimal"/>
      <w:lvlText w:val="%1.%2."/>
      <w:lvlJc w:val="left"/>
      <w:pPr>
        <w:ind w:left="1446" w:hanging="1020"/>
      </w:pPr>
      <w:rPr>
        <w:vertAlign w:val="baseline"/>
      </w:rPr>
    </w:lvl>
    <w:lvl w:ilvl="2">
      <w:start w:val="1"/>
      <w:numFmt w:val="decimal"/>
      <w:lvlText w:val="%1.%2.%3."/>
      <w:lvlJc w:val="left"/>
      <w:pPr>
        <w:ind w:left="1512" w:hanging="1020"/>
      </w:pPr>
      <w:rPr>
        <w:vertAlign w:val="baseline"/>
      </w:rPr>
    </w:lvl>
    <w:lvl w:ilvl="3">
      <w:start w:val="1"/>
      <w:numFmt w:val="decimal"/>
      <w:lvlText w:val="%1.%2.%3.%4."/>
      <w:lvlJc w:val="left"/>
      <w:pPr>
        <w:ind w:left="1638" w:hanging="1080"/>
      </w:pPr>
      <w:rPr>
        <w:vertAlign w:val="baseline"/>
      </w:rPr>
    </w:lvl>
    <w:lvl w:ilvl="4">
      <w:start w:val="1"/>
      <w:numFmt w:val="decimal"/>
      <w:lvlText w:val="%1.%2.%3.%4.%5."/>
      <w:lvlJc w:val="left"/>
      <w:pPr>
        <w:ind w:left="1704" w:hanging="1080"/>
      </w:pPr>
      <w:rPr>
        <w:vertAlign w:val="baseline"/>
      </w:rPr>
    </w:lvl>
    <w:lvl w:ilvl="5">
      <w:start w:val="1"/>
      <w:numFmt w:val="decimal"/>
      <w:lvlText w:val="%1.%2.%3.%4.%5.%6."/>
      <w:lvlJc w:val="left"/>
      <w:pPr>
        <w:ind w:left="2130" w:hanging="1440"/>
      </w:pPr>
      <w:rPr>
        <w:vertAlign w:val="baseline"/>
      </w:rPr>
    </w:lvl>
    <w:lvl w:ilvl="6">
      <w:start w:val="1"/>
      <w:numFmt w:val="decimal"/>
      <w:lvlText w:val="%1.%2.%3.%4.%5.%6.%7."/>
      <w:lvlJc w:val="left"/>
      <w:pPr>
        <w:ind w:left="2196" w:hanging="1440"/>
      </w:pPr>
      <w:rPr>
        <w:vertAlign w:val="baseline"/>
      </w:rPr>
    </w:lvl>
    <w:lvl w:ilvl="7">
      <w:start w:val="1"/>
      <w:numFmt w:val="decimal"/>
      <w:lvlText w:val="%1.%2.%3.%4.%5.%6.%7.%8."/>
      <w:lvlJc w:val="left"/>
      <w:pPr>
        <w:ind w:left="2622" w:hanging="1800"/>
      </w:pPr>
      <w:rPr>
        <w:vertAlign w:val="baseline"/>
      </w:rPr>
    </w:lvl>
    <w:lvl w:ilvl="8">
      <w:start w:val="1"/>
      <w:numFmt w:val="decimal"/>
      <w:lvlText w:val="%1.%2.%3.%4.%5.%6.%7.%8.%9."/>
      <w:lvlJc w:val="left"/>
      <w:pPr>
        <w:ind w:left="2688" w:hanging="1800"/>
      </w:pPr>
      <w:rPr>
        <w:vertAlign w:val="baseline"/>
      </w:rPr>
    </w:lvl>
  </w:abstractNum>
  <w:num w:numId="1">
    <w:abstractNumId w:val="10"/>
  </w:num>
  <w:num w:numId="2">
    <w:abstractNumId w:val="12"/>
  </w:num>
  <w:num w:numId="3">
    <w:abstractNumId w:val="3"/>
  </w:num>
  <w:num w:numId="4">
    <w:abstractNumId w:val="11"/>
  </w:num>
  <w:num w:numId="5">
    <w:abstractNumId w:val="4"/>
  </w:num>
  <w:num w:numId="6">
    <w:abstractNumId w:val="5"/>
  </w:num>
  <w:num w:numId="7">
    <w:abstractNumId w:val="9"/>
  </w:num>
  <w:num w:numId="8">
    <w:abstractNumId w:val="0"/>
  </w:num>
  <w:num w:numId="9">
    <w:abstractNumId w:val="1"/>
  </w:num>
  <w:num w:numId="10">
    <w:abstractNumId w:val="2"/>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D76EB"/>
    <w:rsid w:val="0004347A"/>
    <w:rsid w:val="000A0591"/>
    <w:rsid w:val="000E2087"/>
    <w:rsid w:val="000F2C7D"/>
    <w:rsid w:val="00200263"/>
    <w:rsid w:val="0029346B"/>
    <w:rsid w:val="003D601E"/>
    <w:rsid w:val="00404767"/>
    <w:rsid w:val="008B1EBB"/>
    <w:rsid w:val="008D76EB"/>
    <w:rsid w:val="00996204"/>
    <w:rsid w:val="00A261CC"/>
    <w:rsid w:val="00B2604D"/>
    <w:rsid w:val="00E91F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99620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620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99620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96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fkp@riga.lv"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ikumi.lv/doc.php?id=28776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ana.Timpare@rig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ksd.riga.lv" TargetMode="External"/><Relationship Id="rId4" Type="http://schemas.openxmlformats.org/officeDocument/2006/relationships/settings" Target="settings.xml"/><Relationship Id="rId9" Type="http://schemas.openxmlformats.org/officeDocument/2006/relationships/hyperlink" Target="http://www.iksd.r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14642</Words>
  <Characters>8346</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Cipruse</dc:creator>
  <cp:lastModifiedBy>Inese Cipruse</cp:lastModifiedBy>
  <cp:revision>2</cp:revision>
  <cp:lastPrinted>2018-10-22T10:34:00Z</cp:lastPrinted>
  <dcterms:created xsi:type="dcterms:W3CDTF">2018-10-22T10:43:00Z</dcterms:created>
  <dcterms:modified xsi:type="dcterms:W3CDTF">2018-10-22T10:43:00Z</dcterms:modified>
</cp:coreProperties>
</file>