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3BB1D63B" w:rsidR="00117D5A" w:rsidRPr="005556E7" w:rsidRDefault="000E7A29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63151EB2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Nometņu nodrošināšana bērniem ar funkcionāliem traucējumiem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” (identifikācijas Nr.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RVPIKSD 2024/8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F0F8E77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20735DD3" w14:textId="77777777" w:rsidR="000E7A29" w:rsidRPr="000E7A29" w:rsidRDefault="000E7A29" w:rsidP="000E7A2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E7A29">
        <w:rPr>
          <w:rFonts w:ascii="Times New Roman" w:eastAsia="Times New Roman" w:hAnsi="Times New Roman" w:cs="Times New Roman"/>
          <w:b/>
          <w:sz w:val="26"/>
          <w:szCs w:val="26"/>
        </w:rPr>
        <w:t>Daļai Nr. 1 - Dienas nometņu nodrošināšana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60"/>
        <w:gridCol w:w="1744"/>
        <w:gridCol w:w="1878"/>
      </w:tblGrid>
      <w:tr w:rsidR="000E7A29" w:rsidRPr="000E7A29" w14:paraId="41A02AFB" w14:textId="77777777" w:rsidTr="00DC64A8">
        <w:tc>
          <w:tcPr>
            <w:tcW w:w="1108" w:type="pct"/>
            <w:shd w:val="pct10" w:color="auto" w:fill="auto"/>
          </w:tcPr>
          <w:p w14:paraId="04E32E04" w14:textId="77777777" w:rsidR="000E7A29" w:rsidRPr="000E7A29" w:rsidRDefault="000E7A29" w:rsidP="000E7A29">
            <w:pPr>
              <w:rPr>
                <w:b/>
                <w:bCs/>
                <w:sz w:val="24"/>
                <w:szCs w:val="24"/>
              </w:rPr>
            </w:pPr>
            <w:r w:rsidRPr="000E7A29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769" w:type="pct"/>
            <w:shd w:val="pct10" w:color="auto" w:fill="auto"/>
          </w:tcPr>
          <w:p w14:paraId="1A68F213" w14:textId="01937A0F" w:rsidR="000E7A29" w:rsidRPr="000E7A29" w:rsidRDefault="000E7A29" w:rsidP="000E7A29">
            <w:pPr>
              <w:rPr>
                <w:b/>
                <w:sz w:val="24"/>
                <w:szCs w:val="24"/>
              </w:rPr>
            </w:pPr>
            <w:r w:rsidRPr="000E7A29">
              <w:rPr>
                <w:b/>
                <w:sz w:val="24"/>
                <w:szCs w:val="24"/>
              </w:rPr>
              <w:t>Reģistrā</w:t>
            </w:r>
            <w:r w:rsidR="00396727">
              <w:rPr>
                <w:b/>
                <w:sz w:val="24"/>
                <w:szCs w:val="24"/>
              </w:rPr>
              <w:t>-</w:t>
            </w:r>
            <w:r w:rsidRPr="000E7A29">
              <w:rPr>
                <w:b/>
                <w:sz w:val="24"/>
                <w:szCs w:val="24"/>
              </w:rPr>
              <w:t>cijas Nr.</w:t>
            </w:r>
          </w:p>
        </w:tc>
        <w:tc>
          <w:tcPr>
            <w:tcW w:w="940" w:type="pct"/>
            <w:shd w:val="pct10" w:color="auto" w:fill="auto"/>
          </w:tcPr>
          <w:p w14:paraId="471B733B" w14:textId="77777777" w:rsidR="000E7A29" w:rsidRPr="000E7A29" w:rsidRDefault="000E7A29" w:rsidP="000E7A29">
            <w:pPr>
              <w:rPr>
                <w:b/>
                <w:bCs/>
                <w:sz w:val="24"/>
                <w:szCs w:val="24"/>
              </w:rPr>
            </w:pPr>
            <w:r w:rsidRPr="000E7A29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051" w:type="pct"/>
            <w:shd w:val="pct10" w:color="auto" w:fill="auto"/>
          </w:tcPr>
          <w:p w14:paraId="03207E59" w14:textId="77777777" w:rsidR="000E7A29" w:rsidRPr="000E7A29" w:rsidRDefault="000E7A29" w:rsidP="000E7A29">
            <w:pPr>
              <w:rPr>
                <w:b/>
                <w:bCs/>
                <w:sz w:val="24"/>
                <w:szCs w:val="24"/>
              </w:rPr>
            </w:pPr>
            <w:r w:rsidRPr="000E7A29">
              <w:rPr>
                <w:b/>
                <w:sz w:val="24"/>
                <w:szCs w:val="24"/>
              </w:rPr>
              <w:t>Cena bez PVN iepirkuma 1.daļā</w:t>
            </w:r>
          </w:p>
        </w:tc>
        <w:tc>
          <w:tcPr>
            <w:tcW w:w="1133" w:type="pct"/>
            <w:shd w:val="pct10" w:color="auto" w:fill="auto"/>
          </w:tcPr>
          <w:p w14:paraId="109BBCA1" w14:textId="77777777" w:rsidR="000E7A29" w:rsidRPr="000E7A29" w:rsidRDefault="000E7A29" w:rsidP="000E7A29">
            <w:pPr>
              <w:rPr>
                <w:b/>
                <w:sz w:val="24"/>
                <w:szCs w:val="24"/>
              </w:rPr>
            </w:pPr>
            <w:r w:rsidRPr="000E7A29">
              <w:rPr>
                <w:b/>
                <w:sz w:val="24"/>
                <w:szCs w:val="24"/>
              </w:rPr>
              <w:t>Pieteikumā (Nolikuma 2.pielikuma forma) Finanšu piedāvājuma tabulas 3.kolonnā norādīto cenu kopsumma EUR bez PVN</w:t>
            </w:r>
          </w:p>
        </w:tc>
      </w:tr>
      <w:tr w:rsidR="000E7A29" w:rsidRPr="000E7A29" w14:paraId="6452C0C8" w14:textId="77777777" w:rsidTr="00DC64A8">
        <w:tc>
          <w:tcPr>
            <w:tcW w:w="1108" w:type="pct"/>
          </w:tcPr>
          <w:p w14:paraId="389DBC65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 xml:space="preserve">Nodibinājums "CARITAS LATVIJA" </w:t>
            </w:r>
          </w:p>
        </w:tc>
        <w:tc>
          <w:tcPr>
            <w:tcW w:w="769" w:type="pct"/>
          </w:tcPr>
          <w:p w14:paraId="16514709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bCs/>
                <w:sz w:val="24"/>
                <w:szCs w:val="24"/>
              </w:rPr>
              <w:t>40008086191</w:t>
            </w:r>
          </w:p>
        </w:tc>
        <w:tc>
          <w:tcPr>
            <w:tcW w:w="940" w:type="pct"/>
          </w:tcPr>
          <w:p w14:paraId="471EDDAA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17.04.2024 plkst. 08:53</w:t>
            </w:r>
          </w:p>
        </w:tc>
        <w:tc>
          <w:tcPr>
            <w:tcW w:w="1051" w:type="pct"/>
          </w:tcPr>
          <w:p w14:paraId="062AA1D8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16800.00 (kopā 3 dienas nometnes)</w:t>
            </w:r>
          </w:p>
          <w:p w14:paraId="2C8FA234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3" w:type="pct"/>
          </w:tcPr>
          <w:p w14:paraId="1D4E6A5A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Nav norādīta, jo pretendents nav aizpildījis pieteikumu saskaņā ar Nolikuma 2.pielikuma formu.</w:t>
            </w:r>
          </w:p>
        </w:tc>
      </w:tr>
      <w:tr w:rsidR="000E7A29" w:rsidRPr="000E7A29" w14:paraId="2711D40B" w14:textId="77777777" w:rsidTr="00DC64A8">
        <w:tc>
          <w:tcPr>
            <w:tcW w:w="1108" w:type="pct"/>
          </w:tcPr>
          <w:p w14:paraId="55BA9A70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Biedrība "LATVIJAS BĒRNIEM ar KUSTĪBU TRAUCĒJUMIEM"</w:t>
            </w:r>
          </w:p>
          <w:p w14:paraId="72C39619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9" w:type="pct"/>
          </w:tcPr>
          <w:p w14:paraId="54622E00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40008063822</w:t>
            </w:r>
          </w:p>
        </w:tc>
        <w:tc>
          <w:tcPr>
            <w:tcW w:w="940" w:type="pct"/>
          </w:tcPr>
          <w:p w14:paraId="558B85A6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12.04.2024 plkst. 11:14</w:t>
            </w:r>
          </w:p>
        </w:tc>
        <w:tc>
          <w:tcPr>
            <w:tcW w:w="1051" w:type="pct"/>
          </w:tcPr>
          <w:p w14:paraId="64930E5D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8397.60 (kopā 1 dienas nometne)</w:t>
            </w:r>
          </w:p>
          <w:p w14:paraId="789AF68D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3" w:type="pct"/>
          </w:tcPr>
          <w:p w14:paraId="6BF16739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69.98</w:t>
            </w:r>
          </w:p>
        </w:tc>
      </w:tr>
      <w:tr w:rsidR="000E7A29" w:rsidRPr="000E7A29" w14:paraId="5F755E2B" w14:textId="77777777" w:rsidTr="00DC64A8">
        <w:tc>
          <w:tcPr>
            <w:tcW w:w="1108" w:type="pct"/>
          </w:tcPr>
          <w:p w14:paraId="720077D8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Nodibinājums "Latvijas Bērnu atbalsta fonds"</w:t>
            </w:r>
            <w:r w:rsidRPr="000E7A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9" w:type="pct"/>
          </w:tcPr>
          <w:p w14:paraId="17028F1C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40008020151</w:t>
            </w:r>
          </w:p>
        </w:tc>
        <w:tc>
          <w:tcPr>
            <w:tcW w:w="940" w:type="pct"/>
          </w:tcPr>
          <w:p w14:paraId="5838DF8A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17.04.2024 plkst. 09:51</w:t>
            </w:r>
          </w:p>
        </w:tc>
        <w:tc>
          <w:tcPr>
            <w:tcW w:w="1051" w:type="pct"/>
          </w:tcPr>
          <w:p w14:paraId="18E49E15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18000.00 (kopā 2 dienas nometnes)</w:t>
            </w:r>
          </w:p>
          <w:p w14:paraId="15914327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3" w:type="pct"/>
          </w:tcPr>
          <w:p w14:paraId="00C9F980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160.00</w:t>
            </w:r>
          </w:p>
        </w:tc>
      </w:tr>
      <w:tr w:rsidR="000E7A29" w:rsidRPr="000E7A29" w14:paraId="56692B16" w14:textId="77777777" w:rsidTr="00DC64A8">
        <w:tc>
          <w:tcPr>
            <w:tcW w:w="1108" w:type="pct"/>
          </w:tcPr>
          <w:p w14:paraId="34AA7A14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 xml:space="preserve">SIA "Mājas aprūpe" </w:t>
            </w:r>
          </w:p>
        </w:tc>
        <w:tc>
          <w:tcPr>
            <w:tcW w:w="769" w:type="pct"/>
          </w:tcPr>
          <w:p w14:paraId="0B1A2A22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40003553254</w:t>
            </w:r>
          </w:p>
        </w:tc>
        <w:tc>
          <w:tcPr>
            <w:tcW w:w="940" w:type="pct"/>
          </w:tcPr>
          <w:p w14:paraId="05CF1E2A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16.04.2024 plkst. 20:30</w:t>
            </w:r>
          </w:p>
        </w:tc>
        <w:tc>
          <w:tcPr>
            <w:tcW w:w="1051" w:type="pct"/>
          </w:tcPr>
          <w:p w14:paraId="75C4F37E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21000.00 (kopā 3 dienas nometnes)</w:t>
            </w:r>
          </w:p>
          <w:p w14:paraId="1FBE187E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3" w:type="pct"/>
          </w:tcPr>
          <w:p w14:paraId="5ABE6D04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210.00</w:t>
            </w:r>
          </w:p>
        </w:tc>
      </w:tr>
      <w:tr w:rsidR="000E7A29" w:rsidRPr="000E7A29" w14:paraId="0603F3F5" w14:textId="77777777" w:rsidTr="00DC64A8">
        <w:tc>
          <w:tcPr>
            <w:tcW w:w="1108" w:type="pct"/>
          </w:tcPr>
          <w:p w14:paraId="1BA6D5C4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SIA</w:t>
            </w:r>
            <w:r w:rsidRPr="000E7A29">
              <w:rPr>
                <w:bCs/>
                <w:sz w:val="24"/>
                <w:szCs w:val="24"/>
              </w:rPr>
              <w:t xml:space="preserve"> </w:t>
            </w:r>
            <w:r w:rsidRPr="000E7A29">
              <w:rPr>
                <w:sz w:val="24"/>
                <w:szCs w:val="24"/>
              </w:rPr>
              <w:t xml:space="preserve">"OnPlate" </w:t>
            </w:r>
          </w:p>
        </w:tc>
        <w:tc>
          <w:tcPr>
            <w:tcW w:w="769" w:type="pct"/>
          </w:tcPr>
          <w:p w14:paraId="6A6393D2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40103824945</w:t>
            </w:r>
          </w:p>
        </w:tc>
        <w:tc>
          <w:tcPr>
            <w:tcW w:w="940" w:type="pct"/>
          </w:tcPr>
          <w:p w14:paraId="092AD468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16.04.2024 plkst. 16:32</w:t>
            </w:r>
          </w:p>
        </w:tc>
        <w:tc>
          <w:tcPr>
            <w:tcW w:w="1051" w:type="pct"/>
          </w:tcPr>
          <w:p w14:paraId="4B234996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16875.00 (kopā 3 dienas nometnes)</w:t>
            </w:r>
          </w:p>
        </w:tc>
        <w:tc>
          <w:tcPr>
            <w:tcW w:w="1133" w:type="pct"/>
          </w:tcPr>
          <w:p w14:paraId="23CAD4FD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225.00</w:t>
            </w:r>
          </w:p>
          <w:p w14:paraId="3759AB0D" w14:textId="77777777" w:rsidR="000E7A29" w:rsidRPr="000E7A29" w:rsidRDefault="000E7A29" w:rsidP="000E7A29">
            <w:pPr>
              <w:rPr>
                <w:sz w:val="24"/>
                <w:szCs w:val="24"/>
              </w:rPr>
            </w:pPr>
          </w:p>
        </w:tc>
      </w:tr>
      <w:tr w:rsidR="000E7A29" w:rsidRPr="000E7A29" w14:paraId="6C7E1A9B" w14:textId="77777777" w:rsidTr="00DC64A8">
        <w:tc>
          <w:tcPr>
            <w:tcW w:w="1108" w:type="pct"/>
          </w:tcPr>
          <w:p w14:paraId="60B2B680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Nodibinājums "Palīdzēsim.lv"</w:t>
            </w:r>
            <w:r w:rsidRPr="000E7A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9" w:type="pct"/>
          </w:tcPr>
          <w:p w14:paraId="431024B1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40008137568</w:t>
            </w:r>
          </w:p>
        </w:tc>
        <w:tc>
          <w:tcPr>
            <w:tcW w:w="940" w:type="pct"/>
          </w:tcPr>
          <w:p w14:paraId="5D5C6C1F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16.04.2024 plkst. 20:06</w:t>
            </w:r>
          </w:p>
        </w:tc>
        <w:tc>
          <w:tcPr>
            <w:tcW w:w="1051" w:type="pct"/>
          </w:tcPr>
          <w:p w14:paraId="3DACC897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8000.00 (kopā 1 dienas nometne)</w:t>
            </w:r>
          </w:p>
        </w:tc>
        <w:tc>
          <w:tcPr>
            <w:tcW w:w="1133" w:type="pct"/>
          </w:tcPr>
          <w:p w14:paraId="28980ED7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80.00</w:t>
            </w:r>
          </w:p>
        </w:tc>
      </w:tr>
      <w:tr w:rsidR="000E7A29" w:rsidRPr="000E7A29" w14:paraId="7727EDE1" w14:textId="77777777" w:rsidTr="00DC64A8">
        <w:tc>
          <w:tcPr>
            <w:tcW w:w="1108" w:type="pct"/>
          </w:tcPr>
          <w:p w14:paraId="3CCF979B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SIA "CareLat"</w:t>
            </w:r>
            <w:r w:rsidRPr="000E7A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9" w:type="pct"/>
          </w:tcPr>
          <w:p w14:paraId="02F7F359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50203268181</w:t>
            </w:r>
          </w:p>
        </w:tc>
        <w:tc>
          <w:tcPr>
            <w:tcW w:w="940" w:type="pct"/>
          </w:tcPr>
          <w:p w14:paraId="7D3F4F3B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17.04.2024 plkst. 09:44</w:t>
            </w:r>
          </w:p>
        </w:tc>
        <w:tc>
          <w:tcPr>
            <w:tcW w:w="1051" w:type="pct"/>
          </w:tcPr>
          <w:p w14:paraId="00CF8998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bCs/>
                <w:sz w:val="24"/>
                <w:szCs w:val="24"/>
              </w:rPr>
              <w:t xml:space="preserve">EUR 48000.00 </w:t>
            </w:r>
            <w:r w:rsidRPr="000E7A29">
              <w:rPr>
                <w:sz w:val="24"/>
                <w:szCs w:val="24"/>
              </w:rPr>
              <w:t>(kopā 3 dienas nometnes)</w:t>
            </w:r>
          </w:p>
        </w:tc>
        <w:tc>
          <w:tcPr>
            <w:tcW w:w="1133" w:type="pct"/>
          </w:tcPr>
          <w:p w14:paraId="34DE39B4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240.00</w:t>
            </w:r>
          </w:p>
          <w:p w14:paraId="4C586BAF" w14:textId="77777777" w:rsidR="000E7A29" w:rsidRPr="000E7A29" w:rsidRDefault="000E7A29" w:rsidP="000E7A29">
            <w:pPr>
              <w:rPr>
                <w:sz w:val="24"/>
                <w:szCs w:val="24"/>
              </w:rPr>
            </w:pPr>
          </w:p>
        </w:tc>
      </w:tr>
    </w:tbl>
    <w:p w14:paraId="51DDB60A" w14:textId="77777777" w:rsidR="000E7A29" w:rsidRPr="000E7A29" w:rsidRDefault="000E7A29" w:rsidP="000E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D8DA7" w14:textId="77777777" w:rsidR="000E7A29" w:rsidRPr="000E7A29" w:rsidRDefault="000E7A29" w:rsidP="000E7A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0E7A29">
        <w:rPr>
          <w:rFonts w:ascii="Times New Roman" w:eastAsia="Times New Roman" w:hAnsi="Times New Roman" w:cs="Times New Roman"/>
          <w:b/>
          <w:sz w:val="24"/>
          <w:szCs w:val="24"/>
        </w:rPr>
        <w:t>Daļai Nr. 2 - Diennakts nometņu nodrošināšana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1617"/>
        <w:gridCol w:w="1638"/>
        <w:gridCol w:w="1560"/>
        <w:gridCol w:w="1641"/>
        <w:gridCol w:w="1840"/>
      </w:tblGrid>
      <w:tr w:rsidR="000E7A29" w:rsidRPr="000E7A29" w14:paraId="532130C8" w14:textId="77777777" w:rsidTr="00DC64A8">
        <w:tc>
          <w:tcPr>
            <w:tcW w:w="975" w:type="pct"/>
            <w:shd w:val="pct10" w:color="auto" w:fill="auto"/>
          </w:tcPr>
          <w:p w14:paraId="54500859" w14:textId="77777777" w:rsidR="000E7A29" w:rsidRPr="000E7A29" w:rsidRDefault="000E7A29" w:rsidP="000E7A29">
            <w:pPr>
              <w:rPr>
                <w:b/>
                <w:bCs/>
                <w:sz w:val="24"/>
                <w:szCs w:val="24"/>
              </w:rPr>
            </w:pPr>
            <w:r w:rsidRPr="000E7A29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987" w:type="pct"/>
            <w:shd w:val="pct10" w:color="auto" w:fill="auto"/>
          </w:tcPr>
          <w:p w14:paraId="1D5D1F84" w14:textId="77777777" w:rsidR="000E7A29" w:rsidRPr="000E7A29" w:rsidRDefault="000E7A29" w:rsidP="000E7A29">
            <w:pPr>
              <w:rPr>
                <w:b/>
                <w:bCs/>
                <w:sz w:val="24"/>
                <w:szCs w:val="24"/>
              </w:rPr>
            </w:pPr>
            <w:r w:rsidRPr="000E7A29">
              <w:rPr>
                <w:b/>
                <w:sz w:val="24"/>
                <w:szCs w:val="24"/>
              </w:rPr>
              <w:t>Reģistrācijas Nr.</w:t>
            </w:r>
          </w:p>
        </w:tc>
        <w:tc>
          <w:tcPr>
            <w:tcW w:w="940" w:type="pct"/>
            <w:shd w:val="pct10" w:color="auto" w:fill="auto"/>
          </w:tcPr>
          <w:p w14:paraId="188ED4FC" w14:textId="77777777" w:rsidR="000E7A29" w:rsidRPr="000E7A29" w:rsidRDefault="000E7A29" w:rsidP="000E7A29">
            <w:pPr>
              <w:rPr>
                <w:b/>
                <w:bCs/>
                <w:sz w:val="24"/>
                <w:szCs w:val="24"/>
              </w:rPr>
            </w:pPr>
            <w:r w:rsidRPr="000E7A29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989" w:type="pct"/>
            <w:shd w:val="pct10" w:color="auto" w:fill="auto"/>
          </w:tcPr>
          <w:p w14:paraId="3A8D8CB5" w14:textId="77777777" w:rsidR="000E7A29" w:rsidRPr="000E7A29" w:rsidRDefault="000E7A29" w:rsidP="000E7A29">
            <w:pPr>
              <w:rPr>
                <w:b/>
                <w:bCs/>
                <w:sz w:val="24"/>
                <w:szCs w:val="24"/>
              </w:rPr>
            </w:pPr>
            <w:r w:rsidRPr="000E7A29">
              <w:rPr>
                <w:b/>
                <w:sz w:val="24"/>
                <w:szCs w:val="24"/>
              </w:rPr>
              <w:t>Cena bez PVN iepirkuma 2.daļā</w:t>
            </w:r>
          </w:p>
        </w:tc>
        <w:tc>
          <w:tcPr>
            <w:tcW w:w="1109" w:type="pct"/>
            <w:shd w:val="pct10" w:color="auto" w:fill="auto"/>
          </w:tcPr>
          <w:p w14:paraId="635BC854" w14:textId="77777777" w:rsidR="000E7A29" w:rsidRPr="000E7A29" w:rsidRDefault="000E7A29" w:rsidP="000E7A29">
            <w:pPr>
              <w:rPr>
                <w:b/>
                <w:sz w:val="24"/>
                <w:szCs w:val="24"/>
              </w:rPr>
            </w:pPr>
            <w:r w:rsidRPr="000E7A29">
              <w:rPr>
                <w:b/>
                <w:sz w:val="24"/>
                <w:szCs w:val="24"/>
              </w:rPr>
              <w:t>Pieteikumā (Nolikuma 2.pielikuma forma) Finanšu piedāvājuma tabulas 3.kolonnā norādīto cenu kopsumma EUR bez PVN</w:t>
            </w:r>
          </w:p>
        </w:tc>
      </w:tr>
      <w:tr w:rsidR="000E7A29" w:rsidRPr="000E7A29" w14:paraId="38A1826B" w14:textId="77777777" w:rsidTr="00DC64A8">
        <w:tc>
          <w:tcPr>
            <w:tcW w:w="975" w:type="pct"/>
          </w:tcPr>
          <w:p w14:paraId="3B594292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Biedrība "LATVIJAS BĒRNIEM ar KUSTĪBU TRAUCĒJUMIEM"</w:t>
            </w:r>
            <w:r w:rsidRPr="000E7A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7" w:type="pct"/>
          </w:tcPr>
          <w:p w14:paraId="6A5BB3AD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40008063822</w:t>
            </w:r>
          </w:p>
        </w:tc>
        <w:tc>
          <w:tcPr>
            <w:tcW w:w="940" w:type="pct"/>
          </w:tcPr>
          <w:p w14:paraId="5B08EF7A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12.04.2024 plkst. 11:14</w:t>
            </w:r>
          </w:p>
        </w:tc>
        <w:tc>
          <w:tcPr>
            <w:tcW w:w="989" w:type="pct"/>
          </w:tcPr>
          <w:p w14:paraId="00D8104A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16499.25 (kopā 1 dienas nometne)</w:t>
            </w:r>
          </w:p>
          <w:p w14:paraId="7BF588BF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14:paraId="158C0B7D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219.99</w:t>
            </w:r>
          </w:p>
        </w:tc>
      </w:tr>
      <w:tr w:rsidR="000E7A29" w:rsidRPr="000E7A29" w14:paraId="79F6F35C" w14:textId="77777777" w:rsidTr="00DC64A8">
        <w:tc>
          <w:tcPr>
            <w:tcW w:w="975" w:type="pct"/>
          </w:tcPr>
          <w:p w14:paraId="27150BB4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Nodibinājums "Latvijas Bērnu atbalsta fonds"</w:t>
            </w:r>
            <w:r w:rsidRPr="000E7A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7" w:type="pct"/>
          </w:tcPr>
          <w:p w14:paraId="6D6EC125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40008020151</w:t>
            </w:r>
          </w:p>
        </w:tc>
        <w:tc>
          <w:tcPr>
            <w:tcW w:w="940" w:type="pct"/>
          </w:tcPr>
          <w:p w14:paraId="4CF49097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17.04.2024 plkst. 09:51</w:t>
            </w:r>
          </w:p>
        </w:tc>
        <w:tc>
          <w:tcPr>
            <w:tcW w:w="989" w:type="pct"/>
          </w:tcPr>
          <w:p w14:paraId="5D5BDD46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9900.00 (kopā 1 dienas nometne)</w:t>
            </w:r>
          </w:p>
          <w:p w14:paraId="2844C044" w14:textId="77777777" w:rsidR="000E7A29" w:rsidRPr="000E7A29" w:rsidRDefault="000E7A29" w:rsidP="000E7A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14:paraId="7090B183" w14:textId="77777777" w:rsidR="000E7A29" w:rsidRPr="000E7A29" w:rsidRDefault="000E7A29" w:rsidP="000E7A29">
            <w:pPr>
              <w:rPr>
                <w:sz w:val="24"/>
                <w:szCs w:val="24"/>
              </w:rPr>
            </w:pPr>
            <w:r w:rsidRPr="000E7A29">
              <w:rPr>
                <w:sz w:val="24"/>
                <w:szCs w:val="24"/>
              </w:rPr>
              <w:t>EUR 220.00</w:t>
            </w:r>
          </w:p>
        </w:tc>
      </w:tr>
    </w:tbl>
    <w:p w14:paraId="0541A63B" w14:textId="77777777" w:rsidR="000E7A29" w:rsidRDefault="000E7A29" w:rsidP="000E7A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E311E7" w14:textId="19D4B86F" w:rsidR="00AF414B" w:rsidRDefault="00D8423F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423F">
        <w:rPr>
          <w:rFonts w:ascii="Times New Roman" w:eastAsia="Times New Roman" w:hAnsi="Times New Roman" w:cs="Times New Roman"/>
          <w:sz w:val="26"/>
          <w:szCs w:val="26"/>
        </w:rPr>
        <w:t>Iepirkuma komisija izvērtēja pretendentu iesniegto piedāvājumu atbilstību Nolikuma izvirzītajām prasībām un normatīvajos aktos noteiktajam un</w:t>
      </w:r>
      <w:r w:rsidR="00AF41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7A29">
        <w:rPr>
          <w:rFonts w:ascii="Times New Roman" w:eastAsia="Times New Roman" w:hAnsi="Times New Roman" w:cs="Times New Roman"/>
          <w:sz w:val="26"/>
          <w:szCs w:val="26"/>
        </w:rPr>
        <w:t xml:space="preserve">22.04.2024. sēdē (protokols Nr.2) </w:t>
      </w:r>
      <w:r w:rsidR="00AF414B">
        <w:rPr>
          <w:rFonts w:ascii="Times New Roman" w:eastAsia="Times New Roman" w:hAnsi="Times New Roman" w:cs="Times New Roman"/>
          <w:sz w:val="26"/>
          <w:szCs w:val="26"/>
        </w:rPr>
        <w:t>pieņēma šādus lēmumus:</w:t>
      </w:r>
    </w:p>
    <w:p w14:paraId="10B42F4D" w14:textId="79626BBD" w:rsidR="000E7A29" w:rsidRPr="000E7A29" w:rsidRDefault="000E7A29" w:rsidP="000E7A29">
      <w:pPr>
        <w:pStyle w:val="Sarakstarindkopa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A29">
        <w:rPr>
          <w:rFonts w:ascii="Times New Roman" w:eastAsia="Times New Roman" w:hAnsi="Times New Roman" w:cs="Times New Roman"/>
          <w:sz w:val="26"/>
          <w:szCs w:val="26"/>
        </w:rPr>
        <w:t>noraidīt šādus pretendentus: SIA “OnPlate” un SIA “CareLat”, jo minētie pretendenti neatbilst kvalifikācijas prasībām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7A29">
        <w:rPr>
          <w:rFonts w:ascii="Times New Roman" w:eastAsia="Times New Roman" w:hAnsi="Times New Roman" w:cs="Times New Roman"/>
          <w:sz w:val="26"/>
          <w:szCs w:val="26"/>
        </w:rPr>
        <w:t>(Nolikuma 5.sadaļa), kā arī nodibinājumu “CARITAS LATVIJA”, jo minētais pretendents neatbilst gan kvalifikācijas prasībām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7A29">
        <w:rPr>
          <w:rFonts w:ascii="Times New Roman" w:eastAsia="Times New Roman" w:hAnsi="Times New Roman" w:cs="Times New Roman"/>
          <w:sz w:val="26"/>
          <w:szCs w:val="26"/>
        </w:rPr>
        <w:t>(Nolikuma 5.sadaļa), gan minētā pretendenta piedāvājums neatbilst noformēšanas prasībām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7A29">
        <w:rPr>
          <w:rFonts w:ascii="Times New Roman" w:eastAsia="Times New Roman" w:hAnsi="Times New Roman" w:cs="Times New Roman"/>
          <w:sz w:val="26"/>
          <w:szCs w:val="26"/>
        </w:rPr>
        <w:t>(Nolikuma 4.sadaļa)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53E00BA" w14:textId="40CA7F30" w:rsidR="00B1569C" w:rsidRPr="00B1569C" w:rsidRDefault="00433F66" w:rsidP="00B1569C">
      <w:pPr>
        <w:pStyle w:val="Sarakstarindkopa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14B">
        <w:rPr>
          <w:rFonts w:ascii="Times New Roman" w:eastAsia="Times New Roman" w:hAnsi="Times New Roman" w:cs="Times New Roman"/>
          <w:sz w:val="26"/>
          <w:szCs w:val="26"/>
        </w:rPr>
        <w:t xml:space="preserve">vispārīgās vienošanās slēgšanas tiesības </w:t>
      </w:r>
      <w:r w:rsidR="00D8423F" w:rsidRPr="00AF414B">
        <w:rPr>
          <w:rFonts w:ascii="Times New Roman" w:eastAsia="Times New Roman" w:hAnsi="Times New Roman" w:cs="Times New Roman"/>
          <w:sz w:val="26"/>
          <w:szCs w:val="26"/>
        </w:rPr>
        <w:t>piešķirt</w:t>
      </w:r>
      <w:r w:rsidR="00E7276B">
        <w:rPr>
          <w:rFonts w:ascii="Times New Roman" w:eastAsia="Times New Roman" w:hAnsi="Times New Roman" w:cs="Times New Roman"/>
          <w:sz w:val="26"/>
          <w:szCs w:val="26"/>
        </w:rPr>
        <w:t>as</w:t>
      </w:r>
      <w:r w:rsidR="00D8423F" w:rsidRPr="00AF414B">
        <w:rPr>
          <w:rFonts w:ascii="Times New Roman" w:eastAsia="Times New Roman" w:hAnsi="Times New Roman" w:cs="Times New Roman"/>
          <w:sz w:val="26"/>
          <w:szCs w:val="26"/>
        </w:rPr>
        <w:t xml:space="preserve"> sekojošiem pretendentiem</w:t>
      </w:r>
      <w:r w:rsidR="000E7A29">
        <w:rPr>
          <w:rFonts w:ascii="Times New Roman" w:eastAsia="Times New Roman" w:hAnsi="Times New Roman" w:cs="Times New Roman"/>
          <w:sz w:val="26"/>
          <w:szCs w:val="26"/>
        </w:rPr>
        <w:t xml:space="preserve">, kuri atbilst Nolikuma prasībām un kuru piedāvājumi tika </w:t>
      </w:r>
      <w:r w:rsidR="00B1569C">
        <w:rPr>
          <w:rFonts w:ascii="Times New Roman" w:eastAsia="Times New Roman" w:hAnsi="Times New Roman" w:cs="Times New Roman"/>
          <w:sz w:val="26"/>
          <w:szCs w:val="26"/>
        </w:rPr>
        <w:t>atzīti</w:t>
      </w:r>
      <w:r w:rsidR="000E7A29">
        <w:rPr>
          <w:rFonts w:ascii="Times New Roman" w:eastAsia="Times New Roman" w:hAnsi="Times New Roman" w:cs="Times New Roman"/>
          <w:sz w:val="26"/>
          <w:szCs w:val="26"/>
        </w:rPr>
        <w:t xml:space="preserve"> par </w:t>
      </w:r>
      <w:r w:rsidR="00B1569C" w:rsidRPr="00B1569C">
        <w:rPr>
          <w:rFonts w:ascii="Times New Roman" w:eastAsia="Times New Roman" w:hAnsi="Times New Roman" w:cs="Times New Roman"/>
          <w:sz w:val="26"/>
          <w:szCs w:val="26"/>
        </w:rPr>
        <w:t>saimnieciski visizdevīgāk</w:t>
      </w:r>
      <w:r w:rsidR="00B1569C">
        <w:rPr>
          <w:rFonts w:ascii="Times New Roman" w:eastAsia="Times New Roman" w:hAnsi="Times New Roman" w:cs="Times New Roman"/>
          <w:sz w:val="26"/>
          <w:szCs w:val="26"/>
        </w:rPr>
        <w:t>ajiem</w:t>
      </w:r>
      <w:r w:rsidR="00B1569C" w:rsidRPr="00B1569C">
        <w:rPr>
          <w:rFonts w:ascii="Times New Roman" w:eastAsia="Times New Roman" w:hAnsi="Times New Roman" w:cs="Times New Roman"/>
          <w:sz w:val="26"/>
          <w:szCs w:val="26"/>
        </w:rPr>
        <w:t xml:space="preserve"> piedāvājum</w:t>
      </w:r>
      <w:r w:rsidR="00B1569C">
        <w:rPr>
          <w:rFonts w:ascii="Times New Roman" w:eastAsia="Times New Roman" w:hAnsi="Times New Roman" w:cs="Times New Roman"/>
          <w:sz w:val="26"/>
          <w:szCs w:val="26"/>
        </w:rPr>
        <w:t>iem</w:t>
      </w:r>
      <w:r w:rsidR="00B1569C" w:rsidRPr="00B156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569C">
        <w:rPr>
          <w:rFonts w:ascii="Times New Roman" w:eastAsia="Times New Roman" w:hAnsi="Times New Roman" w:cs="Times New Roman"/>
          <w:sz w:val="26"/>
          <w:szCs w:val="26"/>
        </w:rPr>
        <w:t>attiecīgajās</w:t>
      </w:r>
      <w:r w:rsidR="00B1569C" w:rsidRPr="00B1569C">
        <w:rPr>
          <w:rFonts w:ascii="Times New Roman" w:eastAsia="Times New Roman" w:hAnsi="Times New Roman" w:cs="Times New Roman"/>
          <w:sz w:val="26"/>
          <w:szCs w:val="26"/>
        </w:rPr>
        <w:t xml:space="preserve"> Iepirkuma daļ</w:t>
      </w:r>
      <w:r w:rsidR="00B1569C">
        <w:rPr>
          <w:rFonts w:ascii="Times New Roman" w:eastAsia="Times New Roman" w:hAnsi="Times New Roman" w:cs="Times New Roman"/>
          <w:sz w:val="26"/>
          <w:szCs w:val="26"/>
        </w:rPr>
        <w:t>ās</w:t>
      </w:r>
      <w:r w:rsidR="00B1569C" w:rsidRPr="00B1569C">
        <w:rPr>
          <w:rFonts w:ascii="Times New Roman" w:eastAsia="Times New Roman" w:hAnsi="Times New Roman" w:cs="Times New Roman"/>
          <w:sz w:val="26"/>
          <w:szCs w:val="26"/>
        </w:rPr>
        <w:t xml:space="preserve"> saskaņā ar Nolikuma 9.7. punktā noteiktajiem kritērijiem un Nolikuma 9.8. punktu</w:t>
      </w:r>
      <w:r w:rsidR="00D8423F" w:rsidRPr="00AF414B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094"/>
        <w:gridCol w:w="1194"/>
        <w:gridCol w:w="1164"/>
        <w:gridCol w:w="991"/>
        <w:gridCol w:w="993"/>
        <w:gridCol w:w="1355"/>
      </w:tblGrid>
      <w:tr w:rsidR="00B1569C" w:rsidRPr="00D168F7" w14:paraId="27087A7F" w14:textId="77777777" w:rsidTr="00B1569C">
        <w:trPr>
          <w:cantSplit/>
          <w:trHeight w:val="356"/>
        </w:trPr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AEBA4E" w14:textId="77777777" w:rsidR="00B1569C" w:rsidRPr="00D168F7" w:rsidRDefault="00B1569C" w:rsidP="008A3DD7">
            <w:pPr>
              <w:jc w:val="center"/>
              <w:rPr>
                <w:color w:val="000000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2E4144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9C28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</w:p>
        </w:tc>
        <w:tc>
          <w:tcPr>
            <w:tcW w:w="27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64D4" w14:textId="77777777" w:rsidR="00B1569C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Iepirkuma 1.daļa</w:t>
            </w:r>
          </w:p>
          <w:p w14:paraId="3749D8A1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 w:rsidRPr="00077A74">
              <w:rPr>
                <w:b/>
                <w:bCs/>
              </w:rPr>
              <w:t>Dienas nometņu nodrošināšana</w:t>
            </w:r>
            <w:r>
              <w:rPr>
                <w:b/>
                <w:bCs/>
              </w:rPr>
              <w:t>”</w:t>
            </w:r>
          </w:p>
        </w:tc>
      </w:tr>
      <w:tr w:rsidR="00B1569C" w:rsidRPr="00D168F7" w14:paraId="65936337" w14:textId="77777777" w:rsidTr="00B1569C">
        <w:trPr>
          <w:cantSplit/>
          <w:trHeight w:val="35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502418" w14:textId="77777777" w:rsidR="00B1569C" w:rsidRPr="00D168F7" w:rsidRDefault="00B1569C" w:rsidP="008A3DD7">
            <w:pPr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</w:rPr>
              <w:t>Nr.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856AE9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Kritērija nosaukums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633D58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Maksimā</w:t>
            </w:r>
            <w:r>
              <w:rPr>
                <w:b/>
                <w:bCs/>
              </w:rPr>
              <w:t>-</w:t>
            </w:r>
            <w:r w:rsidRPr="00D168F7">
              <w:rPr>
                <w:b/>
                <w:bCs/>
              </w:rPr>
              <w:t>lais punktu skaits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52480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Biedrība “LATVIJAS BĒRNIEM ar KUSTĪBU TRAUCĒJUMIEM”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F993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  <w:noProof/>
              </w:rPr>
              <w:t>Nodibi</w:t>
            </w:r>
            <w:r>
              <w:rPr>
                <w:b/>
                <w:bCs/>
                <w:noProof/>
              </w:rPr>
              <w:t>-</w:t>
            </w:r>
            <w:r w:rsidRPr="00D168F7">
              <w:rPr>
                <w:b/>
                <w:bCs/>
                <w:noProof/>
              </w:rPr>
              <w:t>nājums “Pal</w:t>
            </w:r>
            <w:r>
              <w:rPr>
                <w:b/>
                <w:bCs/>
                <w:noProof/>
              </w:rPr>
              <w:t>ī</w:t>
            </w:r>
            <w:r w:rsidRPr="00D168F7">
              <w:rPr>
                <w:b/>
                <w:bCs/>
                <w:noProof/>
              </w:rPr>
              <w:t>dzes</w:t>
            </w:r>
            <w:r>
              <w:rPr>
                <w:b/>
                <w:bCs/>
                <w:noProof/>
              </w:rPr>
              <w:t>ī</w:t>
            </w:r>
            <w:r w:rsidRPr="00D168F7">
              <w:rPr>
                <w:b/>
                <w:bCs/>
                <w:noProof/>
              </w:rPr>
              <w:t>m.lv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34A" w14:textId="630968E5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Nodibi</w:t>
            </w:r>
            <w:r>
              <w:rPr>
                <w:b/>
                <w:bCs/>
              </w:rPr>
              <w:t>-</w:t>
            </w:r>
            <w:r w:rsidRPr="00D168F7">
              <w:rPr>
                <w:b/>
                <w:bCs/>
              </w:rPr>
              <w:t>nājums “Latvijas Bērnu atbalsta fonds”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AEA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  <w:noProof/>
              </w:rPr>
              <w:t>SIA “Mājas aprūpe”</w:t>
            </w:r>
          </w:p>
        </w:tc>
      </w:tr>
      <w:tr w:rsidR="00B1569C" w:rsidRPr="00D168F7" w14:paraId="1C698FBF" w14:textId="77777777" w:rsidTr="00B1569C">
        <w:trPr>
          <w:cantSplit/>
          <w:trHeight w:val="50"/>
        </w:trPr>
        <w:tc>
          <w:tcPr>
            <w:tcW w:w="3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21782" w14:textId="77777777" w:rsidR="00B1569C" w:rsidRPr="00D168F7" w:rsidRDefault="00B1569C" w:rsidP="008A3DD7">
            <w:pPr>
              <w:ind w:left="178" w:right="152"/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  <w:lang w:eastAsia="lv-LV"/>
              </w:rPr>
              <w:t>A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5CD0F7" w14:textId="77777777" w:rsidR="00B1569C" w:rsidRPr="00D168F7" w:rsidRDefault="00B1569C" w:rsidP="008A3DD7">
            <w:pPr>
              <w:jc w:val="both"/>
              <w:rPr>
                <w:b/>
                <w:lang w:eastAsia="ar-SA"/>
              </w:rPr>
            </w:pPr>
            <w:r w:rsidRPr="00D168F7">
              <w:rPr>
                <w:b/>
                <w:lang w:eastAsia="ar-SA"/>
              </w:rPr>
              <w:t>Piedāvātās programmas dažādošana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93513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ED39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3F3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F03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8D9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</w:tr>
      <w:tr w:rsidR="00B1569C" w:rsidRPr="00D168F7" w14:paraId="29C2B87A" w14:textId="77777777" w:rsidTr="00B1569C">
        <w:trPr>
          <w:cantSplit/>
          <w:trHeight w:val="5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C4DBC" w14:textId="77777777" w:rsidR="00B1569C" w:rsidRPr="00D168F7" w:rsidRDefault="00B1569C" w:rsidP="008A3DD7">
            <w:pPr>
              <w:ind w:left="178" w:right="152"/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  <w:lang w:eastAsia="lv-LV"/>
              </w:rPr>
              <w:t>B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EDEE2" w14:textId="77777777" w:rsidR="00B1569C" w:rsidRPr="00D168F7" w:rsidRDefault="00B1569C" w:rsidP="008A3DD7">
            <w:pPr>
              <w:jc w:val="both"/>
              <w:rPr>
                <w:b/>
                <w:lang w:eastAsia="ar-SA"/>
              </w:rPr>
            </w:pPr>
            <w:r w:rsidRPr="00D168F7">
              <w:rPr>
                <w:b/>
                <w:lang w:eastAsia="ar-SA"/>
              </w:rPr>
              <w:t>Piedāvātās programmas apjoms un daudzveidība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3B0F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46C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01A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30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2BA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806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30</w:t>
            </w:r>
          </w:p>
        </w:tc>
      </w:tr>
      <w:tr w:rsidR="00B1569C" w:rsidRPr="00D168F7" w14:paraId="191DD41F" w14:textId="77777777" w:rsidTr="00B1569C">
        <w:trPr>
          <w:cantSplit/>
          <w:trHeight w:val="5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BDFF0" w14:textId="77777777" w:rsidR="00B1569C" w:rsidRPr="00D168F7" w:rsidRDefault="00B1569C" w:rsidP="008A3DD7">
            <w:pPr>
              <w:ind w:left="178" w:right="152"/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  <w:lang w:eastAsia="lv-LV"/>
              </w:rPr>
              <w:t>C</w:t>
            </w:r>
          </w:p>
          <w:p w14:paraId="643AC154" w14:textId="77777777" w:rsidR="00B1569C" w:rsidRPr="00D168F7" w:rsidRDefault="00B1569C" w:rsidP="008A3DD7">
            <w:pPr>
              <w:ind w:left="178" w:right="152"/>
              <w:rPr>
                <w:color w:val="000000"/>
                <w:lang w:eastAsia="lv-LV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17B27B" w14:textId="77777777" w:rsidR="00B1569C" w:rsidRPr="00D168F7" w:rsidRDefault="00B1569C" w:rsidP="008A3DD7">
            <w:pPr>
              <w:jc w:val="both"/>
              <w:rPr>
                <w:b/>
                <w:lang w:eastAsia="ar-SA"/>
              </w:rPr>
            </w:pPr>
            <w:r w:rsidRPr="00D168F7">
              <w:rPr>
                <w:b/>
                <w:lang w:eastAsia="ar-SA"/>
              </w:rPr>
              <w:t>Cena (C)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6FDB0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D15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50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87CC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43.74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566D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21.87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215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16.66</w:t>
            </w:r>
          </w:p>
        </w:tc>
      </w:tr>
      <w:tr w:rsidR="00B1569C" w:rsidRPr="00D168F7" w14:paraId="7ED1AC9E" w14:textId="77777777" w:rsidTr="00B1569C">
        <w:trPr>
          <w:cantSplit/>
          <w:trHeight w:val="34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F6E59" w14:textId="77777777" w:rsidR="00B1569C" w:rsidRPr="00D168F7" w:rsidRDefault="00B1569C" w:rsidP="008A3DD7">
            <w:pPr>
              <w:ind w:left="178" w:right="152"/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  <w:lang w:eastAsia="lv-LV"/>
              </w:rPr>
              <w:t>D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1911F0" w14:textId="77777777" w:rsidR="00B1569C" w:rsidRPr="00D168F7" w:rsidRDefault="00B1569C" w:rsidP="008A3DD7">
            <w:pPr>
              <w:jc w:val="both"/>
              <w:rPr>
                <w:b/>
                <w:lang w:eastAsia="ar-SA"/>
              </w:rPr>
            </w:pPr>
            <w:r w:rsidRPr="00D168F7">
              <w:rPr>
                <w:b/>
                <w:lang w:eastAsia="ar-SA"/>
              </w:rPr>
              <w:t>Transports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21A94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2F0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4C3B7" w14:textId="77777777" w:rsidR="00B1569C" w:rsidRPr="00D168F7" w:rsidRDefault="00B1569C" w:rsidP="008A3DD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50724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-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FCABD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-</w:t>
            </w:r>
          </w:p>
        </w:tc>
      </w:tr>
      <w:tr w:rsidR="00B1569C" w:rsidRPr="00D168F7" w14:paraId="0AB7E8FF" w14:textId="77777777" w:rsidTr="00B1569C">
        <w:trPr>
          <w:cantSplit/>
        </w:trPr>
        <w:tc>
          <w:tcPr>
            <w:tcW w:w="1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8222F" w14:textId="77777777" w:rsidR="00B1569C" w:rsidRPr="00D168F7" w:rsidRDefault="00B1569C" w:rsidP="008A3DD7">
            <w:pPr>
              <w:jc w:val="right"/>
              <w:rPr>
                <w:b/>
                <w:bCs/>
              </w:rPr>
            </w:pPr>
            <w:r w:rsidRPr="00D168F7">
              <w:rPr>
                <w:b/>
                <w:bCs/>
              </w:rPr>
              <w:t>Kopā (V):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4376C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EEF59D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90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5788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83.74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7F1E5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61.87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7B0D7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56.66</w:t>
            </w:r>
          </w:p>
        </w:tc>
      </w:tr>
    </w:tbl>
    <w:p w14:paraId="4C723DA7" w14:textId="72683E7D" w:rsidR="00B1569C" w:rsidRPr="00B1569C" w:rsidRDefault="00B1569C" w:rsidP="00B1569C">
      <w:pPr>
        <w:spacing w:before="240" w:after="24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K</w:t>
      </w:r>
      <w:r w:rsidRPr="00B1569C">
        <w:rPr>
          <w:rFonts w:ascii="Times New Roman" w:eastAsia="Times New Roman" w:hAnsi="Times New Roman" w:cs="Times New Roman"/>
          <w:noProof/>
          <w:sz w:val="26"/>
          <w:szCs w:val="26"/>
        </w:rPr>
        <w:t>opējā summa par šo četru pretendentu piedāvāto dienas nometņu organizēšanu ir EUR 55 397.60 bez PVN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tbl>
      <w:tblPr>
        <w:tblW w:w="453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083"/>
        <w:gridCol w:w="1391"/>
        <w:gridCol w:w="1875"/>
        <w:gridCol w:w="1491"/>
      </w:tblGrid>
      <w:tr w:rsidR="00B1569C" w:rsidRPr="00D168F7" w14:paraId="77CAE8A5" w14:textId="77777777" w:rsidTr="008A3DD7">
        <w:trPr>
          <w:cantSplit/>
          <w:trHeight w:val="195"/>
        </w:trPr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B4004A" w14:textId="77777777" w:rsidR="00B1569C" w:rsidRPr="00D168F7" w:rsidRDefault="00B1569C" w:rsidP="008A3DD7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7C01CD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E1D65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A725A" w14:textId="77777777" w:rsidR="00B1569C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Iepirkuma 2. daļa</w:t>
            </w:r>
          </w:p>
          <w:p w14:paraId="7A21A52F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 w:rsidRPr="00077A74">
              <w:rPr>
                <w:b/>
                <w:bCs/>
              </w:rPr>
              <w:t>Diennakts nometņu nodrošināšana</w:t>
            </w:r>
            <w:r>
              <w:rPr>
                <w:b/>
                <w:bCs/>
              </w:rPr>
              <w:t>”</w:t>
            </w:r>
          </w:p>
        </w:tc>
      </w:tr>
      <w:tr w:rsidR="00B1569C" w:rsidRPr="00D168F7" w14:paraId="5288C65B" w14:textId="77777777" w:rsidTr="008A3DD7">
        <w:trPr>
          <w:cantSplit/>
          <w:trHeight w:val="1006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4BFA5A" w14:textId="77777777" w:rsidR="00B1569C" w:rsidRPr="00D168F7" w:rsidRDefault="00B1569C" w:rsidP="008A3DD7">
            <w:pPr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  <w:lang w:eastAsia="lv-LV"/>
              </w:rPr>
              <w:t>Nr.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D024A4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Kritērija nosaukums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A682A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Maksimālais punktu skaits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B0321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 xml:space="preserve">Biedrība “LATVIJAS BĒRNIEM ar KUSTĪBU TRAUCĒJUMIEM”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3BC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Nodibinājums “Latvijas Bērnu atbalsta fonds”</w:t>
            </w:r>
          </w:p>
        </w:tc>
      </w:tr>
      <w:tr w:rsidR="00B1569C" w:rsidRPr="00D168F7" w14:paraId="0D67E1B6" w14:textId="77777777" w:rsidTr="008A3DD7">
        <w:trPr>
          <w:cantSplit/>
          <w:trHeight w:val="50"/>
        </w:trPr>
        <w:tc>
          <w:tcPr>
            <w:tcW w:w="17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E80B3" w14:textId="77777777" w:rsidR="00B1569C" w:rsidRPr="00D168F7" w:rsidRDefault="00B1569C" w:rsidP="008A3DD7">
            <w:pPr>
              <w:ind w:left="178" w:right="152"/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  <w:lang w:eastAsia="lv-LV"/>
              </w:rPr>
              <w:t>A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C4597" w14:textId="77777777" w:rsidR="00B1569C" w:rsidRPr="00D168F7" w:rsidRDefault="00B1569C" w:rsidP="008A3DD7">
            <w:pPr>
              <w:jc w:val="both"/>
              <w:rPr>
                <w:b/>
                <w:lang w:eastAsia="ar-SA"/>
              </w:rPr>
            </w:pPr>
            <w:r w:rsidRPr="00D168F7">
              <w:rPr>
                <w:b/>
                <w:lang w:eastAsia="ar-SA"/>
              </w:rPr>
              <w:t>Piedāvātās programmas dažādošana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6A7A4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D19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EED8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</w:tr>
      <w:tr w:rsidR="00B1569C" w:rsidRPr="00D168F7" w14:paraId="57573709" w14:textId="77777777" w:rsidTr="008A3DD7">
        <w:trPr>
          <w:cantSplit/>
          <w:trHeight w:val="5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AC5BA" w14:textId="77777777" w:rsidR="00B1569C" w:rsidRPr="00D168F7" w:rsidRDefault="00B1569C" w:rsidP="008A3DD7">
            <w:pPr>
              <w:ind w:left="178" w:right="152"/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  <w:lang w:eastAsia="lv-LV"/>
              </w:rPr>
              <w:t>B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905CC5" w14:textId="77777777" w:rsidR="00B1569C" w:rsidRPr="00D168F7" w:rsidRDefault="00B1569C" w:rsidP="008A3DD7">
            <w:pPr>
              <w:jc w:val="both"/>
              <w:rPr>
                <w:b/>
                <w:lang w:eastAsia="ar-SA"/>
              </w:rPr>
            </w:pPr>
            <w:r w:rsidRPr="00D168F7">
              <w:rPr>
                <w:b/>
                <w:lang w:eastAsia="ar-SA"/>
              </w:rPr>
              <w:t>Piedāvātās programmas apjoms un daudzveidība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3B022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30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587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4CA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30</w:t>
            </w:r>
          </w:p>
        </w:tc>
      </w:tr>
      <w:tr w:rsidR="00B1569C" w:rsidRPr="00D168F7" w14:paraId="74B4458C" w14:textId="77777777" w:rsidTr="008A3DD7">
        <w:trPr>
          <w:cantSplit/>
          <w:trHeight w:val="5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745A3" w14:textId="77777777" w:rsidR="00B1569C" w:rsidRPr="00D168F7" w:rsidRDefault="00B1569C" w:rsidP="008A3DD7">
            <w:pPr>
              <w:ind w:left="178" w:right="152"/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  <w:lang w:eastAsia="lv-LV"/>
              </w:rPr>
              <w:t>C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67513D" w14:textId="77777777" w:rsidR="00B1569C" w:rsidRPr="00D168F7" w:rsidRDefault="00B1569C" w:rsidP="008A3DD7">
            <w:pPr>
              <w:jc w:val="both"/>
              <w:rPr>
                <w:b/>
                <w:lang w:eastAsia="ar-SA"/>
              </w:rPr>
            </w:pPr>
            <w:bookmarkStart w:id="0" w:name="_Hlk116038501"/>
            <w:r w:rsidRPr="00D168F7">
              <w:rPr>
                <w:b/>
                <w:lang w:eastAsia="ar-SA"/>
              </w:rPr>
              <w:t>Cena (C)</w:t>
            </w:r>
            <w:bookmarkEnd w:id="0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44E87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50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1D1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50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16B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49.99</w:t>
            </w:r>
          </w:p>
        </w:tc>
      </w:tr>
      <w:tr w:rsidR="00B1569C" w:rsidRPr="00D168F7" w14:paraId="3F4BFD64" w14:textId="77777777" w:rsidTr="008A3DD7">
        <w:trPr>
          <w:cantSplit/>
          <w:trHeight w:val="3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CF97B" w14:textId="77777777" w:rsidR="00B1569C" w:rsidRPr="00D168F7" w:rsidRDefault="00B1569C" w:rsidP="008A3DD7">
            <w:pPr>
              <w:ind w:left="178" w:right="152"/>
              <w:jc w:val="center"/>
              <w:rPr>
                <w:color w:val="000000"/>
                <w:lang w:eastAsia="lv-LV"/>
              </w:rPr>
            </w:pPr>
            <w:r w:rsidRPr="00D168F7">
              <w:rPr>
                <w:color w:val="000000"/>
                <w:lang w:eastAsia="lv-LV"/>
              </w:rPr>
              <w:t>D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5BB3A2" w14:textId="77777777" w:rsidR="00B1569C" w:rsidRPr="00D168F7" w:rsidRDefault="00B1569C" w:rsidP="008A3DD7">
            <w:pPr>
              <w:jc w:val="both"/>
              <w:rPr>
                <w:b/>
                <w:lang w:eastAsia="ar-SA"/>
              </w:rPr>
            </w:pPr>
            <w:r w:rsidRPr="00D168F7">
              <w:rPr>
                <w:b/>
                <w:lang w:eastAsia="ar-SA"/>
              </w:rPr>
              <w:t>Transports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7206D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F84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474" w14:textId="77777777" w:rsidR="00B1569C" w:rsidRPr="00D168F7" w:rsidRDefault="00B1569C" w:rsidP="008A3DD7">
            <w:pPr>
              <w:jc w:val="center"/>
              <w:rPr>
                <w:bCs/>
              </w:rPr>
            </w:pPr>
            <w:r w:rsidRPr="00D168F7">
              <w:rPr>
                <w:bCs/>
              </w:rPr>
              <w:t>10</w:t>
            </w:r>
          </w:p>
        </w:tc>
      </w:tr>
      <w:tr w:rsidR="00B1569C" w:rsidRPr="00D168F7" w14:paraId="32003CA1" w14:textId="77777777" w:rsidTr="008A3DD7">
        <w:trPr>
          <w:cantSplit/>
          <w:trHeight w:val="254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4CAB4" w14:textId="77777777" w:rsidR="00B1569C" w:rsidRPr="00D168F7" w:rsidRDefault="00B1569C" w:rsidP="008A3DD7">
            <w:pPr>
              <w:jc w:val="right"/>
              <w:rPr>
                <w:b/>
                <w:bCs/>
              </w:rPr>
            </w:pPr>
            <w:r w:rsidRPr="00D168F7">
              <w:rPr>
                <w:b/>
                <w:bCs/>
              </w:rPr>
              <w:t>Kopā (V):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15261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100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7CC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100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EAC" w14:textId="77777777" w:rsidR="00B1569C" w:rsidRPr="00D168F7" w:rsidRDefault="00B1569C" w:rsidP="008A3DD7">
            <w:pPr>
              <w:jc w:val="center"/>
              <w:rPr>
                <w:b/>
                <w:bCs/>
              </w:rPr>
            </w:pPr>
            <w:r w:rsidRPr="00D168F7">
              <w:rPr>
                <w:b/>
                <w:bCs/>
              </w:rPr>
              <w:t>99.99</w:t>
            </w:r>
          </w:p>
        </w:tc>
      </w:tr>
    </w:tbl>
    <w:p w14:paraId="3CC7237A" w14:textId="77777777" w:rsidR="00D8423F" w:rsidRPr="00D8423F" w:rsidRDefault="00D8423F" w:rsidP="00D842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B233B47" w14:textId="4C2DC82B" w:rsidR="00B1569C" w:rsidRPr="00B1569C" w:rsidRDefault="00B1569C" w:rsidP="00B1569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</w:t>
      </w:r>
      <w:r w:rsidRPr="00B1569C">
        <w:rPr>
          <w:rFonts w:ascii="Times New Roman" w:eastAsia="Times New Roman" w:hAnsi="Times New Roman" w:cs="Times New Roman"/>
          <w:noProof/>
          <w:sz w:val="26"/>
          <w:szCs w:val="26"/>
        </w:rPr>
        <w:t>opējā summa par šo divu pretendentu diennakts nometņu organizēšanu ir EUR 26 399.25 bez PVN.</w:t>
      </w:r>
    </w:p>
    <w:p w14:paraId="783D1F7C" w14:textId="77777777" w:rsidR="00B1569C" w:rsidRDefault="00B1569C" w:rsidP="00B1569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D6B5EC" w14:textId="24BFB1D0" w:rsidR="00AF414B" w:rsidRDefault="00AF414B" w:rsidP="00433F6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14B">
        <w:rPr>
          <w:rFonts w:ascii="Times New Roman" w:eastAsia="Times New Roman" w:hAnsi="Times New Roman" w:cs="Times New Roman"/>
          <w:sz w:val="26"/>
          <w:szCs w:val="26"/>
        </w:rPr>
        <w:t xml:space="preserve">Pasūtītājs </w:t>
      </w:r>
      <w:r w:rsidR="00D75BE9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AF414B">
        <w:rPr>
          <w:rFonts w:ascii="Times New Roman" w:eastAsia="Times New Roman" w:hAnsi="Times New Roman" w:cs="Times New Roman"/>
          <w:sz w:val="26"/>
          <w:szCs w:val="26"/>
        </w:rPr>
        <w:t>ispārīgās vienošanās ietvaros nav saistīts ar konkrētu pasūtījuma apjomu un veic pasūtījumus atbilstoši vajadzībai un savām finanšu iespējām</w:t>
      </w:r>
      <w:r w:rsidR="00B1569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296FF2" w14:textId="77777777" w:rsidR="00B1569C" w:rsidRPr="00AF414B" w:rsidRDefault="00B1569C" w:rsidP="00433F6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0D287A" w14:textId="77777777" w:rsidR="00AF414B" w:rsidRDefault="00AF414B" w:rsidP="00D842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CDB149" w14:textId="77F613A7" w:rsidR="00EF2403" w:rsidRPr="0040534E" w:rsidRDefault="00EF2403" w:rsidP="00D8423F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EF2403" w:rsidRPr="0040534E" w:rsidSect="00230A5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5"/>
  </w:num>
  <w:num w:numId="5" w16cid:durableId="491408324">
    <w:abstractNumId w:val="4"/>
  </w:num>
  <w:num w:numId="6" w16cid:durableId="189500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E7A29"/>
    <w:rsid w:val="00117D5A"/>
    <w:rsid w:val="00125838"/>
    <w:rsid w:val="001C7622"/>
    <w:rsid w:val="00230A51"/>
    <w:rsid w:val="00260E6F"/>
    <w:rsid w:val="00386E75"/>
    <w:rsid w:val="00396727"/>
    <w:rsid w:val="0040534E"/>
    <w:rsid w:val="0043122B"/>
    <w:rsid w:val="00433F66"/>
    <w:rsid w:val="00442D97"/>
    <w:rsid w:val="005556E7"/>
    <w:rsid w:val="0064604B"/>
    <w:rsid w:val="0078355D"/>
    <w:rsid w:val="0078360F"/>
    <w:rsid w:val="008626AD"/>
    <w:rsid w:val="00872AA5"/>
    <w:rsid w:val="00876798"/>
    <w:rsid w:val="00895A71"/>
    <w:rsid w:val="008A57A2"/>
    <w:rsid w:val="008F4D38"/>
    <w:rsid w:val="00927119"/>
    <w:rsid w:val="00970E46"/>
    <w:rsid w:val="009D6B4B"/>
    <w:rsid w:val="00A5062F"/>
    <w:rsid w:val="00A74E1C"/>
    <w:rsid w:val="00AB4ECE"/>
    <w:rsid w:val="00AF414B"/>
    <w:rsid w:val="00B1569C"/>
    <w:rsid w:val="00B37E10"/>
    <w:rsid w:val="00C315A8"/>
    <w:rsid w:val="00CF4D34"/>
    <w:rsid w:val="00D70070"/>
    <w:rsid w:val="00D75BE9"/>
    <w:rsid w:val="00D83A0D"/>
    <w:rsid w:val="00D8423F"/>
    <w:rsid w:val="00DC64A8"/>
    <w:rsid w:val="00E7276B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44</cp:revision>
  <dcterms:created xsi:type="dcterms:W3CDTF">2022-06-01T17:30:00Z</dcterms:created>
  <dcterms:modified xsi:type="dcterms:W3CDTF">2024-04-24T15:23:00Z</dcterms:modified>
</cp:coreProperties>
</file>