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2D0386" w14:textId="0674B6EE" w:rsidR="00431297" w:rsidRPr="00431297" w:rsidRDefault="001D0CC2" w:rsidP="00431297">
      <w:pPr>
        <w:widowControl w:val="0"/>
        <w:tabs>
          <w:tab w:val="left" w:pos="426"/>
          <w:tab w:val="left" w:pos="993"/>
        </w:tabs>
        <w:jc w:val="center"/>
        <w:outlineLvl w:val="0"/>
        <w:rPr>
          <w:b/>
          <w:bCs/>
        </w:rPr>
      </w:pPr>
      <w:r>
        <w:rPr>
          <w:b/>
          <w:bCs/>
        </w:rPr>
        <w:t>Metu konkursa</w:t>
      </w:r>
    </w:p>
    <w:p w14:paraId="0EE2D523" w14:textId="087CBD31" w:rsidR="00431297" w:rsidRPr="001D0CC2" w:rsidRDefault="001D0CC2" w:rsidP="001D0CC2">
      <w:pPr>
        <w:widowControl w:val="0"/>
        <w:tabs>
          <w:tab w:val="left" w:pos="426"/>
          <w:tab w:val="left" w:pos="993"/>
        </w:tabs>
        <w:jc w:val="center"/>
        <w:outlineLvl w:val="0"/>
        <w:rPr>
          <w:b/>
          <w:bCs/>
          <w:lang w:val="lv-LV"/>
        </w:rPr>
      </w:pPr>
      <w:r w:rsidRPr="001D0CC2">
        <w:rPr>
          <w:rStyle w:val="PageNumber"/>
          <w:b/>
          <w:bCs/>
        </w:rPr>
        <w:t>"Gaismas dizaina vides instalāciju projekts un īstenošana Rīgas pilsētvides dekorēšanas vajadzībām”</w:t>
      </w:r>
    </w:p>
    <w:p w14:paraId="2F174747" w14:textId="77777777" w:rsidR="00431297" w:rsidRPr="00431297" w:rsidRDefault="00431297" w:rsidP="00431297">
      <w:pPr>
        <w:widowControl w:val="0"/>
        <w:tabs>
          <w:tab w:val="left" w:pos="426"/>
          <w:tab w:val="left" w:pos="993"/>
        </w:tabs>
        <w:jc w:val="both"/>
        <w:outlineLvl w:val="0"/>
        <w:rPr>
          <w:b/>
          <w:lang w:val="lv-LV"/>
        </w:rPr>
      </w:pPr>
    </w:p>
    <w:p w14:paraId="2B164509" w14:textId="48821C84" w:rsidR="00431297" w:rsidRPr="00230260" w:rsidRDefault="001D0CC2" w:rsidP="00431297">
      <w:pPr>
        <w:widowControl w:val="0"/>
        <w:tabs>
          <w:tab w:val="left" w:pos="426"/>
          <w:tab w:val="left" w:pos="993"/>
        </w:tabs>
        <w:jc w:val="center"/>
        <w:outlineLvl w:val="0"/>
        <w:rPr>
          <w:b/>
          <w:u w:val="single"/>
          <w:lang w:val="lv-LV"/>
        </w:rPr>
      </w:pPr>
      <w:r w:rsidRPr="00230260">
        <w:rPr>
          <w:b/>
          <w:u w:val="single"/>
          <w:lang w:val="lv-LV"/>
        </w:rPr>
        <w:t>Tehniskās specifikācijas</w:t>
      </w:r>
      <w:r w:rsidR="00431297" w:rsidRPr="00230260">
        <w:rPr>
          <w:b/>
          <w:u w:val="single"/>
          <w:lang w:val="lv-LV"/>
        </w:rPr>
        <w:t xml:space="preserve"> pielikums Nr. </w:t>
      </w:r>
      <w:r w:rsidR="00FB250F" w:rsidRPr="00230260">
        <w:rPr>
          <w:b/>
          <w:u w:val="single"/>
          <w:lang w:val="lv-LV"/>
        </w:rPr>
        <w:t>2</w:t>
      </w:r>
    </w:p>
    <w:p w14:paraId="29C487A4" w14:textId="77777777" w:rsidR="007C732B" w:rsidRPr="00230260" w:rsidRDefault="00ED73E3" w:rsidP="00A33EA3">
      <w:pPr>
        <w:pStyle w:val="NoSpacing"/>
        <w:jc w:val="center"/>
        <w:rPr>
          <w:rStyle w:val="PageNumber"/>
          <w:rFonts w:ascii="Times New Roman" w:hAnsi="Times New Roman" w:cs="Times New Roman"/>
          <w:b/>
          <w:sz w:val="24"/>
          <w:szCs w:val="24"/>
          <w:u w:val="single"/>
          <w:lang w:val="lv-LV"/>
        </w:rPr>
      </w:pPr>
      <w:r w:rsidRPr="00230260"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  <w:t>I lokācijas teritorijā esošā apgaismojuma un dekorāciju pieslēgumu specifikācija</w:t>
      </w:r>
      <w:r w:rsidRPr="00230260">
        <w:rPr>
          <w:rStyle w:val="PageNumber"/>
          <w:rFonts w:ascii="Times New Roman" w:hAnsi="Times New Roman" w:cs="Times New Roman"/>
          <w:b/>
          <w:sz w:val="24"/>
          <w:szCs w:val="24"/>
          <w:u w:val="single"/>
          <w:lang w:val="lv-LV"/>
        </w:rPr>
        <w:t xml:space="preserve"> </w:t>
      </w:r>
    </w:p>
    <w:p w14:paraId="21441966" w14:textId="77777777" w:rsidR="007C732B" w:rsidRPr="00230260" w:rsidRDefault="007C732B" w:rsidP="00A33EA3">
      <w:pPr>
        <w:pStyle w:val="NoSpacing"/>
        <w:jc w:val="center"/>
        <w:rPr>
          <w:rStyle w:val="PageNumber"/>
          <w:rFonts w:ascii="Times New Roman" w:hAnsi="Times New Roman" w:cs="Times New Roman"/>
          <w:b/>
          <w:sz w:val="24"/>
          <w:szCs w:val="24"/>
          <w:u w:val="single"/>
          <w:lang w:val="lv-LV"/>
        </w:rPr>
      </w:pPr>
    </w:p>
    <w:p w14:paraId="7F6FAC4F" w14:textId="0F8663C7" w:rsidR="00665599" w:rsidRDefault="00292554" w:rsidP="00230260">
      <w:pPr>
        <w:pStyle w:val="NoSpacing"/>
        <w:rPr>
          <w:rStyle w:val="PageNumber"/>
          <w:rFonts w:ascii="Times New Roman" w:hAnsi="Times New Roman" w:cs="Times New Roman"/>
          <w:b/>
          <w:bCs/>
          <w:sz w:val="24"/>
          <w:szCs w:val="24"/>
          <w:lang w:val="lv-LV"/>
        </w:rPr>
      </w:pPr>
      <w:r>
        <w:rPr>
          <w:rStyle w:val="PageNumber"/>
          <w:rFonts w:ascii="Times New Roman" w:hAnsi="Times New Roman" w:cs="Times New Roman"/>
          <w:b/>
          <w:bCs/>
          <w:sz w:val="24"/>
          <w:szCs w:val="24"/>
          <w:lang w:val="lv-LV"/>
        </w:rPr>
        <w:t>I lokācija</w:t>
      </w:r>
      <w:r w:rsidR="00B13CC5">
        <w:rPr>
          <w:rStyle w:val="PageNumber"/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- </w:t>
      </w:r>
      <w:r w:rsidR="001D0CC2" w:rsidRPr="001D0CC2">
        <w:rPr>
          <w:rStyle w:val="PageNumber"/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Brīvības pieminekļa apkārtne – </w:t>
      </w:r>
    </w:p>
    <w:p w14:paraId="4E1D98A9" w14:textId="5B6CFE96" w:rsidR="001D0CC2" w:rsidRDefault="001D0CC2" w:rsidP="00230260">
      <w:pPr>
        <w:pStyle w:val="NoSpacing"/>
        <w:rPr>
          <w:rStyle w:val="PageNumber"/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1D0CC2">
        <w:rPr>
          <w:rStyle w:val="PageNumber"/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Pilsētas kanāla </w:t>
      </w:r>
      <w:r w:rsidR="009E4A5E">
        <w:rPr>
          <w:rStyle w:val="PageNumber"/>
          <w:rFonts w:ascii="Times New Roman" w:hAnsi="Times New Roman" w:cs="Times New Roman"/>
          <w:b/>
          <w:bCs/>
          <w:sz w:val="24"/>
          <w:szCs w:val="24"/>
          <w:lang w:val="lv-LV"/>
        </w:rPr>
        <w:t>apstādījumu</w:t>
      </w:r>
      <w:r w:rsidRPr="001D0CC2">
        <w:rPr>
          <w:rStyle w:val="PageNumber"/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teritorija no gājēju tiltiņa pie Latvijas Nacionālās operas un baleta ēkas līdz gājēju tiltiņam pie Bastejkalna Rīgā.</w:t>
      </w:r>
    </w:p>
    <w:p w14:paraId="2FA0556E" w14:textId="77777777" w:rsidR="005A7E81" w:rsidRDefault="005A7E81" w:rsidP="001D0CC2">
      <w:pPr>
        <w:pStyle w:val="NoSpacing"/>
        <w:jc w:val="both"/>
        <w:rPr>
          <w:rStyle w:val="PageNumber"/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36B2209A" w14:textId="0BA3E908" w:rsidR="00756B37" w:rsidRPr="00D05C51" w:rsidRDefault="0032593D" w:rsidP="00756B37">
      <w:pPr>
        <w:pStyle w:val="NoSpacing"/>
        <w:numPr>
          <w:ilvl w:val="1"/>
          <w:numId w:val="18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>I</w:t>
      </w:r>
      <w:r w:rsidRPr="00DC4567">
        <w:rPr>
          <w:rFonts w:ascii="Times New Roman" w:hAnsi="Times New Roman" w:cs="Times New Roman"/>
          <w:b/>
          <w:bCs/>
          <w:sz w:val="24"/>
          <w:szCs w:val="24"/>
          <w:lang w:val="lv-LV"/>
        </w:rPr>
        <w:t>elu</w:t>
      </w: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  <w:r w:rsidRPr="00D05C51">
        <w:rPr>
          <w:rFonts w:ascii="Times New Roman" w:hAnsi="Times New Roman" w:cs="Times New Roman"/>
          <w:b/>
          <w:bCs/>
          <w:sz w:val="24"/>
          <w:szCs w:val="24"/>
          <w:lang w:val="lv-LV"/>
        </w:rPr>
        <w:t>apgaismojuma raksturojums</w:t>
      </w:r>
      <w:r w:rsidRPr="00756B37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>t</w:t>
      </w:r>
      <w:r w:rsidRPr="00756B37">
        <w:rPr>
          <w:rFonts w:ascii="Times New Roman" w:hAnsi="Times New Roman" w:cs="Times New Roman"/>
          <w:b/>
          <w:bCs/>
          <w:sz w:val="24"/>
          <w:szCs w:val="24"/>
          <w:lang w:val="lv-LV"/>
        </w:rPr>
        <w:t>eritorij</w:t>
      </w: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>ai</w:t>
      </w:r>
      <w:r w:rsidR="00756B37" w:rsidRPr="00756B37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starp </w:t>
      </w:r>
      <w:r w:rsidRPr="00D05C51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Brīvības </w:t>
      </w: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laukumu, </w:t>
      </w:r>
      <w:r w:rsidRPr="00D05C51">
        <w:rPr>
          <w:rFonts w:ascii="Times New Roman" w:hAnsi="Times New Roman" w:cs="Times New Roman"/>
          <w:b/>
          <w:bCs/>
          <w:sz w:val="24"/>
          <w:szCs w:val="24"/>
          <w:lang w:val="lv-LV"/>
        </w:rPr>
        <w:t>Kr. Barona ielu</w:t>
      </w:r>
      <w:r>
        <w:rPr>
          <w:rStyle w:val="PageNumber"/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, </w:t>
      </w:r>
      <w:r w:rsidR="00D05C51" w:rsidRPr="00D05C51">
        <w:rPr>
          <w:rFonts w:ascii="Times New Roman" w:hAnsi="Times New Roman" w:cs="Times New Roman"/>
          <w:b/>
          <w:bCs/>
          <w:sz w:val="24"/>
          <w:szCs w:val="24"/>
          <w:lang w:val="lv-LV"/>
        </w:rPr>
        <w:t>Aspazijas bulvāri</w:t>
      </w: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un</w:t>
      </w:r>
      <w:r w:rsidR="00D05C51" w:rsidRPr="00D05C51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Raiņa bulvāri</w:t>
      </w:r>
      <w:r w:rsidR="00207545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(</w:t>
      </w:r>
      <w:r w:rsidR="00207545">
        <w:rPr>
          <w:rFonts w:ascii="Times New Roman" w:hAnsi="Times New Roman" w:cs="Times New Roman"/>
          <w:b/>
          <w:bCs/>
          <w:sz w:val="24"/>
          <w:szCs w:val="24"/>
          <w:lang w:val="lv-LV"/>
        </w:rPr>
        <w:t>A zon</w:t>
      </w:r>
      <w:r w:rsidR="00207545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a tehniskās specifikācijas 1. pielikumā </w:t>
      </w:r>
      <w:r w:rsidR="00653DE3">
        <w:rPr>
          <w:rFonts w:ascii="Times New Roman" w:hAnsi="Times New Roman" w:cs="Times New Roman"/>
          <w:b/>
          <w:bCs/>
          <w:sz w:val="24"/>
          <w:szCs w:val="24"/>
          <w:lang w:val="lv-LV"/>
        </w:rPr>
        <w:t>“T</w:t>
      </w:r>
      <w:r w:rsidR="00207545">
        <w:rPr>
          <w:rFonts w:ascii="Times New Roman" w:hAnsi="Times New Roman" w:cs="Times New Roman"/>
          <w:b/>
          <w:bCs/>
          <w:sz w:val="24"/>
          <w:szCs w:val="24"/>
          <w:lang w:val="lv-LV"/>
        </w:rPr>
        <w:t>opogrāfiskās kart</w:t>
      </w:r>
      <w:r w:rsidR="00653DE3">
        <w:rPr>
          <w:rFonts w:ascii="Times New Roman" w:hAnsi="Times New Roman" w:cs="Times New Roman"/>
          <w:b/>
          <w:bCs/>
          <w:sz w:val="24"/>
          <w:szCs w:val="24"/>
          <w:lang w:val="lv-LV"/>
        </w:rPr>
        <w:t>e</w:t>
      </w:r>
      <w:r w:rsidR="00207545">
        <w:rPr>
          <w:rFonts w:ascii="Times New Roman" w:hAnsi="Times New Roman" w:cs="Times New Roman"/>
          <w:b/>
          <w:bCs/>
          <w:sz w:val="24"/>
          <w:szCs w:val="24"/>
          <w:lang w:val="lv-LV"/>
        </w:rPr>
        <w:t>s</w:t>
      </w:r>
      <w:r w:rsidR="00653DE3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I lokācijai”</w:t>
      </w:r>
      <w:r w:rsidR="00207545">
        <w:rPr>
          <w:rFonts w:ascii="Times New Roman" w:hAnsi="Times New Roman" w:cs="Times New Roman"/>
          <w:b/>
          <w:bCs/>
          <w:sz w:val="24"/>
          <w:szCs w:val="24"/>
          <w:lang w:val="lv-LV"/>
        </w:rPr>
        <w:t>)</w:t>
      </w:r>
      <w:r w:rsidR="003305C7">
        <w:rPr>
          <w:rFonts w:ascii="Times New Roman" w:hAnsi="Times New Roman" w:cs="Times New Roman"/>
          <w:b/>
          <w:bCs/>
          <w:sz w:val="24"/>
          <w:szCs w:val="24"/>
          <w:lang w:val="lv-LV"/>
        </w:rPr>
        <w:t>.</w:t>
      </w:r>
    </w:p>
    <w:p w14:paraId="0F4427CC" w14:textId="45036B35" w:rsidR="00C559CC" w:rsidRPr="00B35141" w:rsidRDefault="00756B37" w:rsidP="00756B3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Style w:val="PageNumber"/>
          <w:rFonts w:ascii="Times New Roman" w:hAnsi="Times New Roman" w:cs="Times New Roman"/>
          <w:sz w:val="24"/>
          <w:szCs w:val="24"/>
          <w:lang w:val="lv-LV"/>
        </w:rPr>
        <w:t xml:space="preserve">1.1. </w:t>
      </w:r>
      <w:r w:rsidR="00B13AEA">
        <w:rPr>
          <w:rStyle w:val="PageNumber"/>
          <w:rFonts w:ascii="Times New Roman" w:hAnsi="Times New Roman" w:cs="Times New Roman"/>
          <w:sz w:val="24"/>
          <w:szCs w:val="24"/>
          <w:lang w:val="lv-LV"/>
        </w:rPr>
        <w:t>T</w:t>
      </w:r>
      <w:r w:rsidR="00C559CC" w:rsidRPr="00B35141">
        <w:rPr>
          <w:rFonts w:ascii="Times New Roman" w:hAnsi="Times New Roman" w:cs="Times New Roman"/>
          <w:sz w:val="24"/>
          <w:szCs w:val="24"/>
          <w:lang w:val="lv-LV"/>
        </w:rPr>
        <w:t xml:space="preserve">eritoriju norobežojošo ielu apgaismojumu veido gan LED, gan Nātrija gaismekļi. </w:t>
      </w:r>
    </w:p>
    <w:p w14:paraId="0869CAFF" w14:textId="180BE575" w:rsidR="00C559CC" w:rsidRPr="00DC4567" w:rsidRDefault="00B35141" w:rsidP="00CC5AD5">
      <w:pPr>
        <w:pStyle w:val="NoSpacing"/>
        <w:ind w:left="426" w:hanging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35141">
        <w:rPr>
          <w:rFonts w:ascii="Times New Roman" w:hAnsi="Times New Roman" w:cs="Times New Roman"/>
          <w:sz w:val="24"/>
          <w:szCs w:val="24"/>
          <w:lang w:val="lv-LV"/>
        </w:rPr>
        <w:t>1.</w:t>
      </w:r>
      <w:r w:rsidR="00756B37">
        <w:rPr>
          <w:rFonts w:ascii="Times New Roman" w:hAnsi="Times New Roman" w:cs="Times New Roman"/>
          <w:sz w:val="24"/>
          <w:szCs w:val="24"/>
          <w:lang w:val="lv-LV"/>
        </w:rPr>
        <w:t>2</w:t>
      </w:r>
      <w:r w:rsidR="00F91C1B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756B37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C559CC" w:rsidRPr="00DC4567">
        <w:rPr>
          <w:rFonts w:ascii="Times New Roman" w:hAnsi="Times New Roman" w:cs="Times New Roman"/>
          <w:sz w:val="24"/>
          <w:szCs w:val="24"/>
          <w:lang w:val="lv-LV"/>
        </w:rPr>
        <w:t>Raiņa bulvārī un Brīvības bulvārī ielas pamata apgaismojumu nodrošina LED gaismekļi ar krāsas temperatūru 4000K.</w:t>
      </w:r>
    </w:p>
    <w:p w14:paraId="61FC6AB0" w14:textId="7C9D08DB" w:rsidR="00C559CC" w:rsidRPr="0051103D" w:rsidRDefault="00B35141" w:rsidP="00C559C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51103D">
        <w:rPr>
          <w:rFonts w:ascii="Times New Roman" w:hAnsi="Times New Roman" w:cs="Times New Roman"/>
          <w:sz w:val="24"/>
          <w:szCs w:val="24"/>
          <w:lang w:val="lv-LV"/>
        </w:rPr>
        <w:t>1.</w:t>
      </w:r>
      <w:r w:rsidR="00756B37" w:rsidRPr="0051103D">
        <w:rPr>
          <w:rFonts w:ascii="Times New Roman" w:hAnsi="Times New Roman" w:cs="Times New Roman"/>
          <w:sz w:val="24"/>
          <w:szCs w:val="24"/>
          <w:lang w:val="lv-LV"/>
        </w:rPr>
        <w:t>3.</w:t>
      </w:r>
      <w:r w:rsidRPr="0051103D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C559CC" w:rsidRPr="0051103D">
        <w:rPr>
          <w:rFonts w:ascii="Times New Roman" w:hAnsi="Times New Roman" w:cs="Times New Roman"/>
          <w:sz w:val="24"/>
          <w:szCs w:val="24"/>
          <w:lang w:val="lv-LV"/>
        </w:rPr>
        <w:t xml:space="preserve">Aspazijas bulvārī ir Nātrija gaismekļi ar krāsas temperatūru 2000K. </w:t>
      </w:r>
    </w:p>
    <w:p w14:paraId="0B79C6E6" w14:textId="77777777" w:rsidR="00B47008" w:rsidRDefault="00B35141" w:rsidP="00CC5AD5">
      <w:pPr>
        <w:pStyle w:val="NoSpacing"/>
        <w:ind w:left="426" w:hanging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51103D">
        <w:rPr>
          <w:rFonts w:ascii="Times New Roman" w:hAnsi="Times New Roman" w:cs="Times New Roman"/>
          <w:sz w:val="24"/>
          <w:szCs w:val="24"/>
          <w:lang w:val="lv-LV"/>
        </w:rPr>
        <w:t xml:space="preserve">1.4. </w:t>
      </w:r>
      <w:r w:rsidR="00C559CC" w:rsidRPr="0051103D">
        <w:rPr>
          <w:rFonts w:ascii="Times New Roman" w:hAnsi="Times New Roman" w:cs="Times New Roman"/>
          <w:sz w:val="24"/>
          <w:szCs w:val="24"/>
          <w:lang w:val="lv-LV"/>
        </w:rPr>
        <w:t>Vidējais apgaismojum</w:t>
      </w:r>
      <w:r w:rsidR="00F91C1B" w:rsidRPr="0051103D">
        <w:rPr>
          <w:rFonts w:ascii="Times New Roman" w:hAnsi="Times New Roman" w:cs="Times New Roman"/>
          <w:sz w:val="24"/>
          <w:szCs w:val="24"/>
          <w:lang w:val="lv-LV"/>
        </w:rPr>
        <w:t xml:space="preserve">a </w:t>
      </w:r>
      <w:r w:rsidR="000B4817" w:rsidRPr="0051103D">
        <w:rPr>
          <w:rFonts w:ascii="Times New Roman" w:hAnsi="Times New Roman" w:cs="Times New Roman"/>
          <w:sz w:val="24"/>
          <w:szCs w:val="24"/>
          <w:lang w:val="lv-LV"/>
        </w:rPr>
        <w:t>līmenis</w:t>
      </w:r>
      <w:r w:rsidR="00C559CC" w:rsidRPr="0051103D">
        <w:rPr>
          <w:rFonts w:ascii="Times New Roman" w:hAnsi="Times New Roman" w:cs="Times New Roman"/>
          <w:sz w:val="24"/>
          <w:szCs w:val="24"/>
          <w:lang w:val="lv-LV"/>
        </w:rPr>
        <w:t xml:space="preserve"> gan Raiņa bulvārī, gan Aspazijas bulvārī, gan Brīvības bulvārī ir robežās 25–35lx (luksi).</w:t>
      </w:r>
    </w:p>
    <w:p w14:paraId="1E858348" w14:textId="77777777" w:rsidR="00B47008" w:rsidRDefault="00B47008" w:rsidP="00C559C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3231951F" w14:textId="1271E5B5" w:rsidR="00B13AEA" w:rsidRPr="00653DE3" w:rsidRDefault="001065D2" w:rsidP="00653DE3">
      <w:pPr>
        <w:pStyle w:val="NoSpacing"/>
        <w:numPr>
          <w:ilvl w:val="1"/>
          <w:numId w:val="18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>I</w:t>
      </w:r>
      <w:r w:rsidRPr="00DC4567">
        <w:rPr>
          <w:rFonts w:ascii="Times New Roman" w:hAnsi="Times New Roman" w:cs="Times New Roman"/>
          <w:b/>
          <w:bCs/>
          <w:sz w:val="24"/>
          <w:szCs w:val="24"/>
          <w:lang w:val="lv-LV"/>
        </w:rPr>
        <w:t>elu</w:t>
      </w: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  <w:r w:rsidRPr="00D05C51">
        <w:rPr>
          <w:rFonts w:ascii="Times New Roman" w:hAnsi="Times New Roman" w:cs="Times New Roman"/>
          <w:b/>
          <w:bCs/>
          <w:sz w:val="24"/>
          <w:szCs w:val="24"/>
          <w:lang w:val="lv-LV"/>
        </w:rPr>
        <w:t>apgaismojuma raksturojums</w:t>
      </w:r>
      <w:r w:rsidRPr="00756B37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>t</w:t>
      </w:r>
      <w:r w:rsidR="00B47008" w:rsidRPr="00756B37">
        <w:rPr>
          <w:rFonts w:ascii="Times New Roman" w:hAnsi="Times New Roman" w:cs="Times New Roman"/>
          <w:b/>
          <w:bCs/>
          <w:sz w:val="24"/>
          <w:szCs w:val="24"/>
          <w:lang w:val="lv-LV"/>
        </w:rPr>
        <w:t>eritorij</w:t>
      </w: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>ai</w:t>
      </w:r>
      <w:r w:rsidR="00B47008" w:rsidRPr="00DC4567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starp </w:t>
      </w:r>
      <w:r w:rsidR="003305C7" w:rsidRPr="00DC4567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Brīvības </w:t>
      </w:r>
      <w:r w:rsidR="003305C7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laukumu, </w:t>
      </w:r>
      <w:r w:rsidR="003305C7" w:rsidRPr="00DC4567">
        <w:rPr>
          <w:rFonts w:ascii="Times New Roman" w:hAnsi="Times New Roman" w:cs="Times New Roman"/>
          <w:b/>
          <w:bCs/>
          <w:sz w:val="24"/>
          <w:szCs w:val="24"/>
          <w:lang w:val="lv-LV"/>
        </w:rPr>
        <w:t>Kr. Valdemāra</w:t>
      </w:r>
      <w:r w:rsidR="003305C7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ielu,</w:t>
      </w:r>
      <w:r w:rsidR="003305C7" w:rsidRPr="00DC4567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  <w:r w:rsidR="00B47008" w:rsidRPr="00DC4567">
        <w:rPr>
          <w:rFonts w:ascii="Times New Roman" w:hAnsi="Times New Roman" w:cs="Times New Roman"/>
          <w:b/>
          <w:bCs/>
          <w:sz w:val="24"/>
          <w:szCs w:val="24"/>
          <w:lang w:val="lv-LV"/>
        </w:rPr>
        <w:t>Raiņa bulvāri</w:t>
      </w:r>
      <w:r w:rsidR="003305C7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un</w:t>
      </w:r>
      <w:r w:rsidR="00B47008" w:rsidRPr="00DC4567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Z. A. Meierovica bulvāri</w:t>
      </w:r>
      <w:r w:rsidR="00653DE3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  <w:r w:rsidR="00653DE3">
        <w:rPr>
          <w:rFonts w:ascii="Times New Roman" w:hAnsi="Times New Roman" w:cs="Times New Roman"/>
          <w:b/>
          <w:bCs/>
          <w:sz w:val="24"/>
          <w:szCs w:val="24"/>
          <w:lang w:val="lv-LV"/>
        </w:rPr>
        <w:t>(</w:t>
      </w:r>
      <w:r w:rsidR="00653DE3">
        <w:rPr>
          <w:rFonts w:ascii="Times New Roman" w:hAnsi="Times New Roman" w:cs="Times New Roman"/>
          <w:b/>
          <w:bCs/>
          <w:sz w:val="24"/>
          <w:szCs w:val="24"/>
          <w:lang w:val="lv-LV"/>
        </w:rPr>
        <w:t>B</w:t>
      </w:r>
      <w:r w:rsidR="00653DE3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zona tehniskās specifikācijas 1. pielikumā  “Topogrāfiskās kartes I lokācijai”).</w:t>
      </w:r>
    </w:p>
    <w:p w14:paraId="482F2EA2" w14:textId="5F5B4804" w:rsidR="00A82994" w:rsidRPr="00B47008" w:rsidRDefault="00B13AEA" w:rsidP="00B13AEA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B13AEA">
        <w:rPr>
          <w:rFonts w:ascii="Times New Roman" w:hAnsi="Times New Roman" w:cs="Times New Roman"/>
          <w:sz w:val="24"/>
          <w:szCs w:val="24"/>
          <w:lang w:val="lv-LV"/>
        </w:rPr>
        <w:t xml:space="preserve">2.1. Teritoriju </w:t>
      </w:r>
      <w:r w:rsidR="00A82994" w:rsidRPr="00B13AEA">
        <w:rPr>
          <w:rFonts w:ascii="Times New Roman" w:hAnsi="Times New Roman" w:cs="Times New Roman"/>
          <w:sz w:val="24"/>
          <w:szCs w:val="24"/>
          <w:lang w:val="lv-LV"/>
        </w:rPr>
        <w:t>norobežojošo ielu apgaismojumu veido gan</w:t>
      </w:r>
      <w:r w:rsidR="00A82994" w:rsidRPr="00B47008">
        <w:rPr>
          <w:rFonts w:ascii="Times New Roman" w:hAnsi="Times New Roman" w:cs="Times New Roman"/>
          <w:sz w:val="24"/>
          <w:szCs w:val="24"/>
          <w:lang w:val="lv-LV"/>
        </w:rPr>
        <w:t xml:space="preserve"> LED, gan Nātrija gaismekļi. </w:t>
      </w:r>
    </w:p>
    <w:p w14:paraId="551CD484" w14:textId="31971DD3" w:rsidR="00A82994" w:rsidRPr="00DC4567" w:rsidRDefault="00B13AEA" w:rsidP="00CC5AD5">
      <w:pPr>
        <w:pStyle w:val="NoSpacing"/>
        <w:ind w:left="426" w:hanging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2.2. </w:t>
      </w:r>
      <w:r w:rsidR="00A82994" w:rsidRPr="00DC4567">
        <w:rPr>
          <w:rFonts w:ascii="Times New Roman" w:hAnsi="Times New Roman" w:cs="Times New Roman"/>
          <w:sz w:val="24"/>
          <w:szCs w:val="24"/>
          <w:lang w:val="lv-LV"/>
        </w:rPr>
        <w:t>Raiņa bulvārī ielas pamata apgaismojumu nodrošina LED gaismekļi ar krāsas temperatūru 4000K.</w:t>
      </w:r>
    </w:p>
    <w:p w14:paraId="4E11B9B9" w14:textId="6B8003F7" w:rsidR="00A82994" w:rsidRPr="00DC4567" w:rsidRDefault="00B13AEA" w:rsidP="00A8299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2.3. </w:t>
      </w:r>
      <w:r w:rsidR="00A82994" w:rsidRPr="00DC4567">
        <w:rPr>
          <w:rFonts w:ascii="Times New Roman" w:hAnsi="Times New Roman" w:cs="Times New Roman"/>
          <w:sz w:val="24"/>
          <w:szCs w:val="24"/>
          <w:lang w:val="lv-LV"/>
        </w:rPr>
        <w:t xml:space="preserve">Z. A. Meierovica bulvārī ir Nātrija gaismekļi ar krāsas temperatūru 2000K. </w:t>
      </w:r>
    </w:p>
    <w:p w14:paraId="190ECC05" w14:textId="599C835D" w:rsidR="00A82994" w:rsidRPr="00DC4567" w:rsidRDefault="00B13AEA" w:rsidP="00CC5AD5">
      <w:pPr>
        <w:pStyle w:val="NoSpacing"/>
        <w:ind w:left="426" w:hanging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2.4. </w:t>
      </w:r>
      <w:r w:rsidR="00A82994" w:rsidRPr="00DC4567">
        <w:rPr>
          <w:rFonts w:ascii="Times New Roman" w:hAnsi="Times New Roman" w:cs="Times New Roman"/>
          <w:sz w:val="24"/>
          <w:szCs w:val="24"/>
          <w:lang w:val="lv-LV"/>
        </w:rPr>
        <w:t>Vidējais apgaismojum</w:t>
      </w:r>
      <w:r>
        <w:rPr>
          <w:rFonts w:ascii="Times New Roman" w:hAnsi="Times New Roman" w:cs="Times New Roman"/>
          <w:sz w:val="24"/>
          <w:szCs w:val="24"/>
          <w:lang w:val="lv-LV"/>
        </w:rPr>
        <w:t>a līmenis</w:t>
      </w:r>
      <w:r w:rsidR="00A82994" w:rsidRPr="00DC4567">
        <w:rPr>
          <w:rFonts w:ascii="Times New Roman" w:hAnsi="Times New Roman" w:cs="Times New Roman"/>
          <w:sz w:val="24"/>
          <w:szCs w:val="24"/>
          <w:lang w:val="lv-LV"/>
        </w:rPr>
        <w:t xml:space="preserve"> gan Raiņa bulvārī, gan Z. A. Meierovica bulvārī, ir robežās 25-35lx (luksi).</w:t>
      </w:r>
    </w:p>
    <w:p w14:paraId="02B565DF" w14:textId="77777777" w:rsidR="00756B37" w:rsidRPr="0051103D" w:rsidRDefault="00756B37" w:rsidP="00C559C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6E510081" w14:textId="3C023EAC" w:rsidR="00EF1C57" w:rsidRPr="006F0272" w:rsidRDefault="00756B37" w:rsidP="002B2A7E">
      <w:pPr>
        <w:pStyle w:val="NoSpacing"/>
        <w:numPr>
          <w:ilvl w:val="1"/>
          <w:numId w:val="18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51103D">
        <w:rPr>
          <w:rFonts w:ascii="Times New Roman" w:hAnsi="Times New Roman" w:cs="Times New Roman"/>
          <w:b/>
          <w:bCs/>
          <w:sz w:val="24"/>
          <w:szCs w:val="24"/>
          <w:lang w:val="lv-LV"/>
        </w:rPr>
        <w:t>Apstādījumu teritorijas celiņu apgaismojuma raksturojums.</w:t>
      </w:r>
    </w:p>
    <w:p w14:paraId="59162E77" w14:textId="176834A0" w:rsidR="00AD2280" w:rsidRPr="006F0272" w:rsidRDefault="003B0286" w:rsidP="00770E39">
      <w:pPr>
        <w:pStyle w:val="NoSpacing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3</w:t>
      </w:r>
      <w:r w:rsidR="006F0272" w:rsidRPr="006F0272">
        <w:rPr>
          <w:rFonts w:ascii="Times New Roman" w:hAnsi="Times New Roman" w:cs="Times New Roman"/>
          <w:sz w:val="24"/>
          <w:szCs w:val="24"/>
          <w:lang w:val="lv-LV"/>
        </w:rPr>
        <w:t xml:space="preserve">.1. </w:t>
      </w:r>
      <w:r w:rsidR="004C3E48" w:rsidRPr="006F0272">
        <w:rPr>
          <w:rFonts w:ascii="Times New Roman" w:hAnsi="Times New Roman" w:cs="Times New Roman"/>
          <w:sz w:val="24"/>
          <w:szCs w:val="24"/>
          <w:lang w:val="lv-LV"/>
        </w:rPr>
        <w:t>Apstādījumu t</w:t>
      </w:r>
      <w:r w:rsidR="00AD2280" w:rsidRPr="006F0272">
        <w:rPr>
          <w:rFonts w:ascii="Times New Roman" w:hAnsi="Times New Roman" w:cs="Times New Roman"/>
          <w:sz w:val="24"/>
          <w:szCs w:val="24"/>
          <w:lang w:val="lv-LV"/>
        </w:rPr>
        <w:t>eritorijas celiņu funkcionālā apgaism</w:t>
      </w:r>
      <w:r w:rsidR="00F02CF8" w:rsidRPr="006F0272">
        <w:rPr>
          <w:rFonts w:ascii="Times New Roman" w:hAnsi="Times New Roman" w:cs="Times New Roman"/>
          <w:sz w:val="24"/>
          <w:szCs w:val="24"/>
          <w:lang w:val="lv-LV"/>
        </w:rPr>
        <w:t>ojum</w:t>
      </w:r>
      <w:r w:rsidR="00D319B7" w:rsidRPr="006F0272">
        <w:rPr>
          <w:rFonts w:ascii="Times New Roman" w:hAnsi="Times New Roman" w:cs="Times New Roman"/>
          <w:sz w:val="24"/>
          <w:szCs w:val="24"/>
          <w:lang w:val="lv-LV"/>
        </w:rPr>
        <w:t>u nodrošina</w:t>
      </w:r>
      <w:r w:rsidR="00AD2280" w:rsidRPr="006F0272">
        <w:rPr>
          <w:rFonts w:ascii="Times New Roman" w:hAnsi="Times New Roman" w:cs="Times New Roman"/>
          <w:sz w:val="24"/>
          <w:szCs w:val="24"/>
          <w:lang w:val="lv-LV"/>
        </w:rPr>
        <w:t xml:space="preserve"> balsti “Senatne” - dekoratīvi, alumīnija lējuma, melni krāsoti, ar diviem vēsturiska izskata gaismekļiem</w:t>
      </w:r>
      <w:r w:rsidR="00AD2280" w:rsidRPr="006F0272">
        <w:rPr>
          <w:rFonts w:ascii="Times New Roman" w:hAnsi="Times New Roman" w:cs="Times New Roman"/>
          <w:b/>
          <w:bCs/>
          <w:sz w:val="24"/>
          <w:szCs w:val="24"/>
          <w:lang w:val="lv-LV"/>
        </w:rPr>
        <w:t>.</w:t>
      </w:r>
      <w:r w:rsidR="00AD2280" w:rsidRPr="006F0272">
        <w:rPr>
          <w:rFonts w:ascii="Times New Roman" w:hAnsi="Times New Roman" w:cs="Times New Roman"/>
          <w:sz w:val="24"/>
          <w:szCs w:val="24"/>
          <w:lang w:val="lv-LV"/>
        </w:rPr>
        <w:t xml:space="preserve"> Balsta kopējais augstums 3,8m.</w:t>
      </w:r>
      <w:r w:rsidR="00AD2280" w:rsidRPr="006F0272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</w:p>
    <w:p w14:paraId="43017807" w14:textId="056206B9" w:rsidR="00AD2280" w:rsidRPr="00DC4567" w:rsidRDefault="003B0286" w:rsidP="00770E39">
      <w:pPr>
        <w:pStyle w:val="NoSpacing"/>
        <w:ind w:left="567" w:hanging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3</w:t>
      </w:r>
      <w:r w:rsidR="00C46B47">
        <w:rPr>
          <w:rFonts w:ascii="Times New Roman" w:hAnsi="Times New Roman" w:cs="Times New Roman"/>
          <w:sz w:val="24"/>
          <w:szCs w:val="24"/>
          <w:lang w:val="lv-LV"/>
        </w:rPr>
        <w:t xml:space="preserve">.2. </w:t>
      </w:r>
      <w:r w:rsidR="00536029" w:rsidRPr="006F0272">
        <w:rPr>
          <w:rFonts w:ascii="Times New Roman" w:hAnsi="Times New Roman" w:cs="Times New Roman"/>
          <w:sz w:val="24"/>
          <w:szCs w:val="24"/>
          <w:lang w:val="lv-LV"/>
        </w:rPr>
        <w:t>C</w:t>
      </w:r>
      <w:r w:rsidR="00AD2280" w:rsidRPr="006F0272">
        <w:rPr>
          <w:rFonts w:ascii="Times New Roman" w:hAnsi="Times New Roman" w:cs="Times New Roman"/>
          <w:sz w:val="24"/>
          <w:szCs w:val="24"/>
          <w:lang w:val="lv-LV"/>
        </w:rPr>
        <w:t>eliņu vidējais apgaismojum</w:t>
      </w:r>
      <w:r w:rsidR="00D319B7" w:rsidRPr="006F0272">
        <w:rPr>
          <w:rFonts w:ascii="Times New Roman" w:hAnsi="Times New Roman" w:cs="Times New Roman"/>
          <w:sz w:val="24"/>
          <w:szCs w:val="24"/>
          <w:lang w:val="lv-LV"/>
        </w:rPr>
        <w:t>a līmenis</w:t>
      </w:r>
      <w:r w:rsidR="00AD2280" w:rsidRPr="006F0272">
        <w:rPr>
          <w:rFonts w:ascii="Times New Roman" w:hAnsi="Times New Roman" w:cs="Times New Roman"/>
          <w:sz w:val="24"/>
          <w:szCs w:val="24"/>
          <w:lang w:val="lv-LV"/>
        </w:rPr>
        <w:t xml:space="preserve"> ir robežās no</w:t>
      </w:r>
      <w:r w:rsidR="00AD2280" w:rsidRPr="00DC4567">
        <w:rPr>
          <w:rFonts w:ascii="Times New Roman" w:hAnsi="Times New Roman" w:cs="Times New Roman"/>
          <w:sz w:val="24"/>
          <w:szCs w:val="24"/>
          <w:lang w:val="lv-LV"/>
        </w:rPr>
        <w:t xml:space="preserve"> 7-15 lx (luksi). Apgaismojuma intensitāte nav regulējama.</w:t>
      </w:r>
    </w:p>
    <w:p w14:paraId="7722687A" w14:textId="0BDE3644" w:rsidR="001F1D51" w:rsidRDefault="003B0286" w:rsidP="00DB022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3</w:t>
      </w:r>
      <w:r w:rsidR="00780B28" w:rsidRPr="00780B28">
        <w:rPr>
          <w:rFonts w:ascii="Times New Roman" w:hAnsi="Times New Roman" w:cs="Times New Roman"/>
          <w:sz w:val="24"/>
          <w:szCs w:val="24"/>
          <w:lang w:val="lv-LV"/>
        </w:rPr>
        <w:t xml:space="preserve">.3. </w:t>
      </w:r>
      <w:r w:rsidR="006C36DF" w:rsidRPr="00780B28">
        <w:rPr>
          <w:rFonts w:ascii="Times New Roman" w:hAnsi="Times New Roman" w:cs="Times New Roman"/>
          <w:sz w:val="24"/>
          <w:szCs w:val="24"/>
          <w:lang w:val="lv-LV"/>
        </w:rPr>
        <w:t>“Senatne” g</w:t>
      </w:r>
      <w:r w:rsidR="001F1D51" w:rsidRPr="00780B28">
        <w:rPr>
          <w:rFonts w:ascii="Times New Roman" w:hAnsi="Times New Roman" w:cs="Times New Roman"/>
          <w:sz w:val="24"/>
          <w:szCs w:val="24"/>
          <w:lang w:val="lv-LV"/>
        </w:rPr>
        <w:t>aismekļu tehniskie parametri:</w:t>
      </w:r>
    </w:p>
    <w:p w14:paraId="7E0F09A0" w14:textId="41489251" w:rsidR="001F1D51" w:rsidRDefault="003B0286" w:rsidP="003B028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3.3.1. </w:t>
      </w:r>
      <w:r w:rsidR="0029203D" w:rsidRPr="00DC4567">
        <w:rPr>
          <w:rFonts w:ascii="Times New Roman" w:hAnsi="Times New Roman" w:cs="Times New Roman"/>
          <w:sz w:val="24"/>
          <w:szCs w:val="24"/>
          <w:lang w:val="lv-LV"/>
        </w:rPr>
        <w:t>j</w:t>
      </w:r>
      <w:r w:rsidR="001F1D51" w:rsidRPr="00DC4567">
        <w:rPr>
          <w:rFonts w:ascii="Times New Roman" w:hAnsi="Times New Roman" w:cs="Times New Roman"/>
          <w:sz w:val="24"/>
          <w:szCs w:val="24"/>
          <w:lang w:val="lv-LV"/>
        </w:rPr>
        <w:t>auda 2x</w:t>
      </w:r>
      <w:r w:rsidR="0036402A" w:rsidRPr="00DC4567">
        <w:rPr>
          <w:rFonts w:ascii="Times New Roman" w:hAnsi="Times New Roman" w:cs="Times New Roman"/>
          <w:sz w:val="24"/>
          <w:szCs w:val="24"/>
          <w:lang w:val="lv-LV"/>
        </w:rPr>
        <w:t>29</w:t>
      </w:r>
      <w:r w:rsidR="001F1D51" w:rsidRPr="00DC4567">
        <w:rPr>
          <w:rFonts w:ascii="Times New Roman" w:hAnsi="Times New Roman" w:cs="Times New Roman"/>
          <w:sz w:val="24"/>
          <w:szCs w:val="24"/>
          <w:lang w:val="lv-LV"/>
        </w:rPr>
        <w:t>W;</w:t>
      </w:r>
    </w:p>
    <w:p w14:paraId="21F14254" w14:textId="1B11EFF2" w:rsidR="001F1D51" w:rsidRDefault="00145A4F" w:rsidP="00145A4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609488BE">
        <w:rPr>
          <w:rFonts w:ascii="Times New Roman" w:hAnsi="Times New Roman" w:cs="Times New Roman"/>
          <w:sz w:val="24"/>
          <w:szCs w:val="24"/>
        </w:rPr>
        <w:t xml:space="preserve">3.3.2. </w:t>
      </w:r>
      <w:r w:rsidR="0029203D" w:rsidRPr="609488BE">
        <w:rPr>
          <w:rFonts w:ascii="Times New Roman" w:hAnsi="Times New Roman" w:cs="Times New Roman"/>
          <w:sz w:val="24"/>
          <w:szCs w:val="24"/>
        </w:rPr>
        <w:t>i</w:t>
      </w:r>
      <w:r w:rsidR="001F1D51" w:rsidRPr="609488BE">
        <w:rPr>
          <w:rFonts w:ascii="Times New Roman" w:hAnsi="Times New Roman" w:cs="Times New Roman"/>
          <w:sz w:val="24"/>
          <w:szCs w:val="24"/>
        </w:rPr>
        <w:t xml:space="preserve">zstarotās gaismas plūsmas daudzums vienam gaismeklim – </w:t>
      </w:r>
      <w:r w:rsidR="0036402A" w:rsidRPr="609488BE">
        <w:rPr>
          <w:rFonts w:ascii="Times New Roman" w:hAnsi="Times New Roman" w:cs="Times New Roman"/>
          <w:sz w:val="24"/>
          <w:szCs w:val="24"/>
        </w:rPr>
        <w:t>4000</w:t>
      </w:r>
      <w:r w:rsidR="001F1D51" w:rsidRPr="609488BE">
        <w:rPr>
          <w:rFonts w:ascii="Times New Roman" w:hAnsi="Times New Roman" w:cs="Times New Roman"/>
          <w:sz w:val="24"/>
          <w:szCs w:val="24"/>
        </w:rPr>
        <w:t>lm (l</w:t>
      </w:r>
      <w:r w:rsidR="006C36DF" w:rsidRPr="609488BE">
        <w:rPr>
          <w:rFonts w:ascii="Times New Roman" w:hAnsi="Times New Roman" w:cs="Times New Roman"/>
          <w:sz w:val="24"/>
          <w:szCs w:val="24"/>
        </w:rPr>
        <w:t>ū</w:t>
      </w:r>
      <w:r w:rsidR="001F1D51" w:rsidRPr="609488BE">
        <w:rPr>
          <w:rFonts w:ascii="Times New Roman" w:hAnsi="Times New Roman" w:cs="Times New Roman"/>
          <w:sz w:val="24"/>
          <w:szCs w:val="24"/>
        </w:rPr>
        <w:t>men</w:t>
      </w:r>
      <w:r w:rsidR="006C36DF" w:rsidRPr="609488BE">
        <w:rPr>
          <w:rFonts w:ascii="Times New Roman" w:hAnsi="Times New Roman" w:cs="Times New Roman"/>
          <w:sz w:val="24"/>
          <w:szCs w:val="24"/>
        </w:rPr>
        <w:t>i</w:t>
      </w:r>
      <w:r w:rsidR="001F1D51" w:rsidRPr="609488BE">
        <w:rPr>
          <w:rFonts w:ascii="Times New Roman" w:hAnsi="Times New Roman" w:cs="Times New Roman"/>
          <w:sz w:val="24"/>
          <w:szCs w:val="24"/>
        </w:rPr>
        <w:t>);</w:t>
      </w:r>
    </w:p>
    <w:p w14:paraId="29535BC4" w14:textId="52140009" w:rsidR="0007197F" w:rsidRDefault="00145A4F" w:rsidP="00145A4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3.3.3. </w:t>
      </w:r>
      <w:r w:rsidR="00E33273" w:rsidRPr="00DC4567">
        <w:rPr>
          <w:rFonts w:ascii="Times New Roman" w:hAnsi="Times New Roman" w:cs="Times New Roman"/>
          <w:sz w:val="24"/>
          <w:szCs w:val="24"/>
          <w:lang w:val="lv-LV"/>
        </w:rPr>
        <w:t>g</w:t>
      </w:r>
      <w:r w:rsidR="001F1D51" w:rsidRPr="00DC4567">
        <w:rPr>
          <w:rFonts w:ascii="Times New Roman" w:hAnsi="Times New Roman" w:cs="Times New Roman"/>
          <w:sz w:val="24"/>
          <w:szCs w:val="24"/>
          <w:lang w:val="lv-LV"/>
        </w:rPr>
        <w:t xml:space="preserve">aismas krāsas temperatūra – </w:t>
      </w:r>
      <w:r w:rsidR="0036402A" w:rsidRPr="00DC4567">
        <w:rPr>
          <w:rFonts w:ascii="Times New Roman" w:hAnsi="Times New Roman" w:cs="Times New Roman"/>
          <w:sz w:val="24"/>
          <w:szCs w:val="24"/>
          <w:lang w:val="lv-LV"/>
        </w:rPr>
        <w:t>4</w:t>
      </w:r>
      <w:r w:rsidR="001F1D51" w:rsidRPr="00DC4567">
        <w:rPr>
          <w:rFonts w:ascii="Times New Roman" w:hAnsi="Times New Roman" w:cs="Times New Roman"/>
          <w:sz w:val="24"/>
          <w:szCs w:val="24"/>
          <w:lang w:val="lv-LV"/>
        </w:rPr>
        <w:t>000K</w:t>
      </w:r>
      <w:r w:rsidR="00E33273" w:rsidRPr="00DC4567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36AFB553" w14:textId="44FFC8BB" w:rsidR="001F1D51" w:rsidRDefault="00145A4F" w:rsidP="00145A4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3.4. </w:t>
      </w:r>
      <w:r w:rsidR="001F1D51" w:rsidRPr="00DC4567">
        <w:rPr>
          <w:rFonts w:ascii="Times New Roman" w:hAnsi="Times New Roman" w:cs="Times New Roman"/>
          <w:sz w:val="24"/>
          <w:szCs w:val="24"/>
          <w:lang w:val="lv-LV"/>
        </w:rPr>
        <w:t>Dekoratīvā apgaismes balsta “</w:t>
      </w:r>
      <w:r w:rsidR="003357AA" w:rsidRPr="00DC4567">
        <w:rPr>
          <w:rFonts w:ascii="Times New Roman" w:hAnsi="Times New Roman" w:cs="Times New Roman"/>
          <w:sz w:val="24"/>
          <w:szCs w:val="24"/>
          <w:lang w:val="lv-LV"/>
        </w:rPr>
        <w:t>Senatne</w:t>
      </w:r>
      <w:r w:rsidR="001F1D51" w:rsidRPr="00DC4567">
        <w:rPr>
          <w:rFonts w:ascii="Times New Roman" w:hAnsi="Times New Roman" w:cs="Times New Roman"/>
          <w:sz w:val="24"/>
          <w:szCs w:val="24"/>
          <w:lang w:val="lv-LV"/>
        </w:rPr>
        <w:t>” attēls diennakts tumšajā laikā</w:t>
      </w:r>
      <w:r w:rsidR="009E4A5E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3D1D5405" w14:textId="3C3281D6" w:rsidR="0036402A" w:rsidRDefault="0036402A" w:rsidP="00DB022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DC4567">
        <w:rPr>
          <w:rFonts w:ascii="Times New Roman" w:hAnsi="Times New Roman" w:cs="Times New Roman"/>
          <w:noProof/>
          <w:sz w:val="24"/>
          <w:szCs w:val="24"/>
          <w:lang w:val="lv-LV"/>
        </w:rPr>
        <w:lastRenderedPageBreak/>
        <w:drawing>
          <wp:inline distT="0" distB="0" distL="0" distR="0" wp14:anchorId="78ABD012" wp14:editId="19E0CD9C">
            <wp:extent cx="2406292" cy="2590875"/>
            <wp:effectExtent l="2858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474711" cy="2664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A1E2D7" w14:textId="77777777" w:rsidR="008F19A8" w:rsidRDefault="008F19A8" w:rsidP="00DB022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01D2EA7A" w14:textId="3C41E8DE" w:rsidR="00E76F3F" w:rsidRPr="00C47967" w:rsidRDefault="00C47967" w:rsidP="002B2A7E">
      <w:pPr>
        <w:pStyle w:val="NoSpacing"/>
        <w:numPr>
          <w:ilvl w:val="0"/>
          <w:numId w:val="21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C47967">
        <w:rPr>
          <w:rFonts w:ascii="Times New Roman" w:hAnsi="Times New Roman" w:cs="Times New Roman"/>
          <w:b/>
          <w:bCs/>
          <w:sz w:val="24"/>
          <w:szCs w:val="24"/>
          <w:lang w:val="lv-LV"/>
        </w:rPr>
        <w:t>D</w:t>
      </w:r>
      <w:r w:rsidR="00E76F3F" w:rsidRPr="00C47967">
        <w:rPr>
          <w:rFonts w:ascii="Times New Roman" w:hAnsi="Times New Roman" w:cs="Times New Roman"/>
          <w:b/>
          <w:bCs/>
          <w:sz w:val="24"/>
          <w:szCs w:val="24"/>
          <w:lang w:val="lv-LV"/>
        </w:rPr>
        <w:t>ekorāciju pieslēguma viet</w:t>
      </w:r>
      <w:r w:rsidR="00DB294A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u </w:t>
      </w:r>
      <w:r w:rsidR="00E76F3F" w:rsidRPr="00C47967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tehniskās prasības </w:t>
      </w:r>
      <w:r w:rsidR="005B7162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- </w:t>
      </w:r>
      <w:r w:rsidR="00E76F3F" w:rsidRPr="00C47967">
        <w:rPr>
          <w:rFonts w:ascii="Times New Roman" w:hAnsi="Times New Roman" w:cs="Times New Roman"/>
          <w:b/>
          <w:bCs/>
          <w:sz w:val="24"/>
          <w:szCs w:val="24"/>
          <w:lang w:val="lv-LV"/>
        </w:rPr>
        <w:t>teritorijai starp Brīvības laukumu, Kr. Barona ielu</w:t>
      </w:r>
      <w:r w:rsidR="00E76F3F" w:rsidRPr="00C47967">
        <w:rPr>
          <w:rStyle w:val="PageNumber"/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, </w:t>
      </w:r>
      <w:r w:rsidR="00E76F3F" w:rsidRPr="00C47967">
        <w:rPr>
          <w:rFonts w:ascii="Times New Roman" w:hAnsi="Times New Roman" w:cs="Times New Roman"/>
          <w:b/>
          <w:bCs/>
          <w:sz w:val="24"/>
          <w:szCs w:val="24"/>
          <w:lang w:val="lv-LV"/>
        </w:rPr>
        <w:t>Aspazijas bulvāri un Raiņa bulvāri.</w:t>
      </w:r>
    </w:p>
    <w:p w14:paraId="55FB7265" w14:textId="659C6FC2" w:rsidR="008F19A8" w:rsidRDefault="00136120" w:rsidP="00136120">
      <w:pPr>
        <w:pStyle w:val="NoSpacing"/>
        <w:numPr>
          <w:ilvl w:val="1"/>
          <w:numId w:val="21"/>
        </w:num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8F19A8" w:rsidRPr="00136120">
        <w:rPr>
          <w:rFonts w:ascii="Times New Roman" w:hAnsi="Times New Roman" w:cs="Times New Roman"/>
          <w:sz w:val="24"/>
          <w:szCs w:val="24"/>
          <w:lang w:val="lv-LV"/>
        </w:rPr>
        <w:t xml:space="preserve">Apgaismojuma vadības sadalne </w:t>
      </w:r>
      <w:r w:rsidR="008F19A8" w:rsidRPr="00E67B9F">
        <w:rPr>
          <w:rFonts w:ascii="Times New Roman" w:hAnsi="Times New Roman" w:cs="Times New Roman"/>
          <w:sz w:val="24"/>
          <w:szCs w:val="24"/>
          <w:u w:val="single"/>
          <w:lang w:val="lv-LV"/>
        </w:rPr>
        <w:t>zonējumā var nodrošināt 6,9kW jaudu</w:t>
      </w:r>
      <w:r w:rsidR="008F19A8" w:rsidRPr="00136120">
        <w:rPr>
          <w:rFonts w:ascii="Times New Roman" w:hAnsi="Times New Roman" w:cs="Times New Roman"/>
          <w:sz w:val="24"/>
          <w:szCs w:val="24"/>
          <w:lang w:val="lv-LV"/>
        </w:rPr>
        <w:t xml:space="preserve"> dekorāciju pieslēgšanai.  </w:t>
      </w:r>
    </w:p>
    <w:p w14:paraId="2A607452" w14:textId="2C4F534C" w:rsidR="008F19A8" w:rsidRDefault="00E67B9F" w:rsidP="00136120">
      <w:pPr>
        <w:pStyle w:val="NoSpacing"/>
        <w:numPr>
          <w:ilvl w:val="1"/>
          <w:numId w:val="21"/>
        </w:num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Pie pilsētas apgaismojuma tīkla pieslēgtās</w:t>
      </w:r>
      <w:r w:rsidR="008F19A8" w:rsidRPr="00136120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dekorācijas </w:t>
      </w:r>
      <w:r w:rsidR="008F19A8" w:rsidRPr="00136120">
        <w:rPr>
          <w:rFonts w:ascii="Times New Roman" w:hAnsi="Times New Roman" w:cs="Times New Roman"/>
          <w:sz w:val="24"/>
          <w:szCs w:val="24"/>
          <w:lang w:val="lv-LV"/>
        </w:rPr>
        <w:t xml:space="preserve">var atrasties kokos vai blakus apgaismes balstiem. </w:t>
      </w:r>
    </w:p>
    <w:p w14:paraId="515B2948" w14:textId="7289694F" w:rsidR="008F19A8" w:rsidRDefault="00BC28E8" w:rsidP="00BC28E8">
      <w:pPr>
        <w:pStyle w:val="NoSpacing"/>
        <w:numPr>
          <w:ilvl w:val="1"/>
          <w:numId w:val="21"/>
        </w:num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8F19A8" w:rsidRPr="00BC28E8">
        <w:rPr>
          <w:rFonts w:ascii="Times New Roman" w:hAnsi="Times New Roman" w:cs="Times New Roman"/>
          <w:sz w:val="24"/>
          <w:szCs w:val="24"/>
          <w:lang w:val="lv-LV"/>
        </w:rPr>
        <w:t>Dekorāciju izvietošana uz esošajiem apgaismojuma balstiem “Senatne” nav pieļaujama. Uz šiem balstiem var izvietot papildus prožektorus ar svaru ne lielāku par 10kg un vēja laukumu ne lielāku par 0,1m</w:t>
      </w:r>
      <w:r w:rsidR="008F19A8" w:rsidRPr="00BC28E8">
        <w:rPr>
          <w:rFonts w:ascii="Times New Roman" w:hAnsi="Times New Roman" w:cs="Times New Roman"/>
          <w:sz w:val="24"/>
          <w:szCs w:val="24"/>
          <w:vertAlign w:val="superscript"/>
          <w:lang w:val="lv-LV"/>
        </w:rPr>
        <w:t>2</w:t>
      </w:r>
      <w:r w:rsidR="008F19A8" w:rsidRPr="00BC28E8">
        <w:rPr>
          <w:rFonts w:ascii="Times New Roman" w:hAnsi="Times New Roman" w:cs="Times New Roman"/>
          <w:sz w:val="24"/>
          <w:szCs w:val="24"/>
          <w:lang w:val="lv-LV"/>
        </w:rPr>
        <w:t xml:space="preserve">. </w:t>
      </w:r>
    </w:p>
    <w:p w14:paraId="075A2F8C" w14:textId="77777777" w:rsidR="00494C34" w:rsidRDefault="00BC28E8" w:rsidP="00253D5C">
      <w:pPr>
        <w:pStyle w:val="NoSpacing"/>
        <w:numPr>
          <w:ilvl w:val="1"/>
          <w:numId w:val="21"/>
        </w:num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8F19A8" w:rsidRPr="00BC28E8">
        <w:rPr>
          <w:rFonts w:ascii="Times New Roman" w:hAnsi="Times New Roman" w:cs="Times New Roman"/>
          <w:sz w:val="24"/>
          <w:szCs w:val="24"/>
          <w:lang w:val="lv-LV"/>
        </w:rPr>
        <w:t xml:space="preserve">Katrā balstā pieļaujamā maksimālā pieslēguma jauda ir 2,3 kW, t.i., 230V 10A. </w:t>
      </w:r>
    </w:p>
    <w:p w14:paraId="0C0FEBE5" w14:textId="77777777" w:rsidR="003B300A" w:rsidRDefault="008F19A8" w:rsidP="00677749">
      <w:pPr>
        <w:pStyle w:val="NoSpacing"/>
        <w:numPr>
          <w:ilvl w:val="2"/>
          <w:numId w:val="21"/>
        </w:numPr>
        <w:ind w:left="709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294F86">
        <w:rPr>
          <w:rFonts w:ascii="Times New Roman" w:hAnsi="Times New Roman" w:cs="Times New Roman"/>
          <w:sz w:val="24"/>
          <w:szCs w:val="24"/>
          <w:lang w:val="lv-LV"/>
        </w:rPr>
        <w:t xml:space="preserve">Balstu pieslēguma jauda nedrīkst pārsniegt kopējo zonējuma jaudu, t.i., 6,9kW, katrā fāzē pa 2,3kW. </w:t>
      </w:r>
    </w:p>
    <w:p w14:paraId="779145CC" w14:textId="1CB5F8A1" w:rsidR="00253D5C" w:rsidRDefault="008F19A8" w:rsidP="00677749">
      <w:pPr>
        <w:pStyle w:val="NoSpacing"/>
        <w:numPr>
          <w:ilvl w:val="2"/>
          <w:numId w:val="21"/>
        </w:numPr>
        <w:ind w:left="709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253D5C">
        <w:rPr>
          <w:rFonts w:ascii="Times New Roman" w:hAnsi="Times New Roman" w:cs="Times New Roman"/>
          <w:sz w:val="24"/>
          <w:szCs w:val="24"/>
          <w:lang w:val="lv-LV"/>
        </w:rPr>
        <w:t>Maksimālā jauda zonējumā P</w:t>
      </w:r>
      <w:r w:rsidRPr="00253D5C">
        <w:rPr>
          <w:rFonts w:ascii="Times New Roman" w:hAnsi="Times New Roman" w:cs="Times New Roman"/>
          <w:sz w:val="24"/>
          <w:szCs w:val="24"/>
          <w:vertAlign w:val="subscript"/>
          <w:lang w:val="lv-LV"/>
        </w:rPr>
        <w:t xml:space="preserve">max </w:t>
      </w:r>
      <w:r w:rsidRPr="00253D5C">
        <w:rPr>
          <w:rFonts w:ascii="Times New Roman" w:hAnsi="Times New Roman" w:cs="Times New Roman"/>
          <w:sz w:val="24"/>
          <w:szCs w:val="24"/>
          <w:lang w:val="lv-LV"/>
        </w:rPr>
        <w:t>=6,9 kW.</w:t>
      </w:r>
    </w:p>
    <w:p w14:paraId="25D6D7B3" w14:textId="0DC423F3" w:rsidR="008F19A8" w:rsidRDefault="008F19A8" w:rsidP="00494C34">
      <w:pPr>
        <w:pStyle w:val="NoSpacing"/>
        <w:numPr>
          <w:ilvl w:val="2"/>
          <w:numId w:val="21"/>
        </w:num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494C34">
        <w:rPr>
          <w:rFonts w:ascii="Times New Roman" w:hAnsi="Times New Roman" w:cs="Times New Roman"/>
          <w:sz w:val="24"/>
          <w:szCs w:val="24"/>
          <w:lang w:val="lv-LV"/>
        </w:rPr>
        <w:t>Maksimāla jauda vienā balstā P</w:t>
      </w:r>
      <w:r w:rsidRPr="00494C34">
        <w:rPr>
          <w:rFonts w:ascii="Times New Roman" w:hAnsi="Times New Roman" w:cs="Times New Roman"/>
          <w:sz w:val="24"/>
          <w:szCs w:val="24"/>
          <w:vertAlign w:val="subscript"/>
          <w:lang w:val="lv-LV"/>
        </w:rPr>
        <w:t xml:space="preserve">Bmax </w:t>
      </w:r>
      <w:r w:rsidRPr="00494C34">
        <w:rPr>
          <w:rFonts w:ascii="Times New Roman" w:hAnsi="Times New Roman" w:cs="Times New Roman"/>
          <w:sz w:val="24"/>
          <w:szCs w:val="24"/>
          <w:lang w:val="lv-LV"/>
        </w:rPr>
        <w:t xml:space="preserve">=2,3kW. </w:t>
      </w:r>
    </w:p>
    <w:p w14:paraId="3E1DA7F3" w14:textId="77777777" w:rsidR="008F19A8" w:rsidRDefault="008F19A8" w:rsidP="00494C34">
      <w:pPr>
        <w:pStyle w:val="NoSpacing"/>
        <w:numPr>
          <w:ilvl w:val="2"/>
          <w:numId w:val="21"/>
        </w:num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494C34">
        <w:rPr>
          <w:rFonts w:ascii="Times New Roman" w:hAnsi="Times New Roman" w:cs="Times New Roman"/>
          <w:sz w:val="24"/>
          <w:szCs w:val="24"/>
          <w:lang w:val="lv-LV"/>
        </w:rPr>
        <w:t>Pieslēgumu skaits n = P</w:t>
      </w:r>
      <w:r w:rsidRPr="00494C34">
        <w:rPr>
          <w:rFonts w:ascii="Times New Roman" w:hAnsi="Times New Roman" w:cs="Times New Roman"/>
          <w:sz w:val="24"/>
          <w:szCs w:val="24"/>
          <w:vertAlign w:val="subscript"/>
          <w:lang w:val="lv-LV"/>
        </w:rPr>
        <w:t xml:space="preserve">max </w:t>
      </w:r>
      <w:r w:rsidRPr="00494C34">
        <w:rPr>
          <w:rFonts w:ascii="Times New Roman" w:hAnsi="Times New Roman" w:cs="Times New Roman"/>
          <w:sz w:val="24"/>
          <w:szCs w:val="24"/>
          <w:lang w:val="lv-LV"/>
        </w:rPr>
        <w:t>/( P</w:t>
      </w:r>
      <w:r w:rsidRPr="00494C34">
        <w:rPr>
          <w:rFonts w:ascii="Times New Roman" w:hAnsi="Times New Roman" w:cs="Times New Roman"/>
          <w:sz w:val="24"/>
          <w:szCs w:val="24"/>
          <w:vertAlign w:val="subscript"/>
          <w:lang w:val="lv-LV"/>
        </w:rPr>
        <w:t>B1</w:t>
      </w:r>
      <w:r w:rsidRPr="00494C34">
        <w:rPr>
          <w:rFonts w:ascii="Times New Roman" w:hAnsi="Times New Roman" w:cs="Times New Roman"/>
          <w:sz w:val="24"/>
          <w:szCs w:val="24"/>
          <w:lang w:val="lv-LV"/>
        </w:rPr>
        <w:t>+ P</w:t>
      </w:r>
      <w:r w:rsidRPr="00494C34">
        <w:rPr>
          <w:rFonts w:ascii="Times New Roman" w:hAnsi="Times New Roman" w:cs="Times New Roman"/>
          <w:sz w:val="24"/>
          <w:szCs w:val="24"/>
          <w:vertAlign w:val="subscript"/>
          <w:lang w:val="lv-LV"/>
        </w:rPr>
        <w:t>B2</w:t>
      </w:r>
      <w:r w:rsidRPr="00494C34">
        <w:rPr>
          <w:rFonts w:ascii="Times New Roman" w:hAnsi="Times New Roman" w:cs="Times New Roman"/>
          <w:sz w:val="24"/>
          <w:szCs w:val="24"/>
          <w:lang w:val="lv-LV"/>
        </w:rPr>
        <w:t>+ P</w:t>
      </w:r>
      <w:r w:rsidRPr="00494C34">
        <w:rPr>
          <w:rFonts w:ascii="Times New Roman" w:hAnsi="Times New Roman" w:cs="Times New Roman"/>
          <w:sz w:val="24"/>
          <w:szCs w:val="24"/>
          <w:vertAlign w:val="subscript"/>
          <w:lang w:val="lv-LV"/>
        </w:rPr>
        <w:t>Bn</w:t>
      </w:r>
      <w:r w:rsidRPr="00494C34">
        <w:rPr>
          <w:rFonts w:ascii="Times New Roman" w:hAnsi="Times New Roman" w:cs="Times New Roman"/>
          <w:sz w:val="24"/>
          <w:szCs w:val="24"/>
          <w:lang w:val="lv-LV"/>
        </w:rPr>
        <w:t>), kur P</w:t>
      </w:r>
      <w:r w:rsidRPr="00494C34">
        <w:rPr>
          <w:rFonts w:ascii="Times New Roman" w:hAnsi="Times New Roman" w:cs="Times New Roman"/>
          <w:sz w:val="24"/>
          <w:szCs w:val="24"/>
          <w:vertAlign w:val="subscript"/>
          <w:lang w:val="lv-LV"/>
        </w:rPr>
        <w:t xml:space="preserve">B1 </w:t>
      </w:r>
      <w:r w:rsidRPr="00494C34">
        <w:rPr>
          <w:rFonts w:ascii="Times New Roman" w:hAnsi="Times New Roman" w:cs="Times New Roman"/>
          <w:sz w:val="24"/>
          <w:szCs w:val="24"/>
          <w:lang w:val="lv-LV"/>
        </w:rPr>
        <w:t>- pieslēguma jauda vienam balstam, kas nav lielāka par 2,3 kW.</w:t>
      </w:r>
    </w:p>
    <w:p w14:paraId="6CB1ECC0" w14:textId="77777777" w:rsidR="003C0B14" w:rsidRDefault="003C0B14" w:rsidP="003C0B1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14EF4FAF" w14:textId="1F7FE8CC" w:rsidR="003C0B14" w:rsidRDefault="003C0B14" w:rsidP="00DF5638">
      <w:pPr>
        <w:pStyle w:val="NoSpacing"/>
        <w:numPr>
          <w:ilvl w:val="0"/>
          <w:numId w:val="21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C47967">
        <w:rPr>
          <w:rFonts w:ascii="Times New Roman" w:hAnsi="Times New Roman" w:cs="Times New Roman"/>
          <w:b/>
          <w:bCs/>
          <w:sz w:val="24"/>
          <w:szCs w:val="24"/>
          <w:lang w:val="lv-LV"/>
        </w:rPr>
        <w:t>Dekorāciju pieslēguma viet</w:t>
      </w:r>
      <w:r w:rsidR="00DB294A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u </w:t>
      </w:r>
      <w:r w:rsidRPr="00C47967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tehniskās prasības </w:t>
      </w:r>
      <w:r w:rsidR="005B7162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- </w:t>
      </w:r>
      <w:r w:rsidRPr="00C47967">
        <w:rPr>
          <w:rFonts w:ascii="Times New Roman" w:hAnsi="Times New Roman" w:cs="Times New Roman"/>
          <w:b/>
          <w:bCs/>
          <w:sz w:val="24"/>
          <w:szCs w:val="24"/>
          <w:lang w:val="lv-LV"/>
        </w:rPr>
        <w:t>teritorijai</w:t>
      </w: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starp </w:t>
      </w:r>
      <w:r w:rsidRPr="00DC4567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Brīvības </w:t>
      </w: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laukumu, </w:t>
      </w:r>
      <w:r w:rsidRPr="00DC4567">
        <w:rPr>
          <w:rFonts w:ascii="Times New Roman" w:hAnsi="Times New Roman" w:cs="Times New Roman"/>
          <w:b/>
          <w:bCs/>
          <w:sz w:val="24"/>
          <w:szCs w:val="24"/>
          <w:lang w:val="lv-LV"/>
        </w:rPr>
        <w:t>Kr. Valdemāra</w:t>
      </w: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ielu,</w:t>
      </w:r>
      <w:r w:rsidRPr="00DC4567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Raiņa bulvāri</w:t>
      </w: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un</w:t>
      </w:r>
      <w:r w:rsidRPr="00DC4567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Z. A. Meierovica bulvāri</w:t>
      </w: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>.</w:t>
      </w:r>
    </w:p>
    <w:p w14:paraId="5AF23C4B" w14:textId="5B14D2C3" w:rsidR="00E67B9F" w:rsidRDefault="00E67B9F" w:rsidP="00E67B9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E67B9F">
        <w:rPr>
          <w:rFonts w:ascii="Times New Roman" w:hAnsi="Times New Roman" w:cs="Times New Roman"/>
          <w:sz w:val="24"/>
          <w:szCs w:val="24"/>
          <w:lang w:val="lv-LV"/>
        </w:rPr>
        <w:t xml:space="preserve">5.1. </w:t>
      </w:r>
      <w:r w:rsidRPr="00DC4567">
        <w:rPr>
          <w:rFonts w:ascii="Times New Roman" w:hAnsi="Times New Roman" w:cs="Times New Roman"/>
          <w:sz w:val="24"/>
          <w:szCs w:val="24"/>
          <w:lang w:val="lv-LV"/>
        </w:rPr>
        <w:t xml:space="preserve">Apgaismojuma vadības sadalne </w:t>
      </w:r>
      <w:r w:rsidRPr="00E67B9F">
        <w:rPr>
          <w:rFonts w:ascii="Times New Roman" w:hAnsi="Times New Roman" w:cs="Times New Roman"/>
          <w:sz w:val="24"/>
          <w:szCs w:val="24"/>
          <w:u w:val="single"/>
          <w:lang w:val="lv-LV"/>
        </w:rPr>
        <w:t>zonējumā var nodrošināt 12kW jaudu</w:t>
      </w:r>
      <w:r w:rsidRPr="00DC4567">
        <w:rPr>
          <w:rFonts w:ascii="Times New Roman" w:hAnsi="Times New Roman" w:cs="Times New Roman"/>
          <w:sz w:val="24"/>
          <w:szCs w:val="24"/>
          <w:lang w:val="lv-LV"/>
        </w:rPr>
        <w:t xml:space="preserve"> dekorāciju pieslēgšanai. 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14:paraId="19FFEE7A" w14:textId="237BD06F" w:rsidR="00E67B9F" w:rsidRDefault="00E67B9F" w:rsidP="00F94B0A">
      <w:pPr>
        <w:pStyle w:val="NoSpacing"/>
        <w:ind w:left="426" w:hanging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5.2. Pie pilsētas apgaismojuma tīkla pieslēgtās d</w:t>
      </w:r>
      <w:r w:rsidRPr="00DC4567">
        <w:rPr>
          <w:rFonts w:ascii="Times New Roman" w:hAnsi="Times New Roman" w:cs="Times New Roman"/>
          <w:sz w:val="24"/>
          <w:szCs w:val="24"/>
          <w:lang w:val="lv-LV"/>
        </w:rPr>
        <w:t xml:space="preserve">ekorācijas var atrasties kokos vai blakus apgaismes balstiem. </w:t>
      </w:r>
    </w:p>
    <w:p w14:paraId="0A6C8103" w14:textId="28980BB0" w:rsidR="00E67B9F" w:rsidRDefault="00F94B0A" w:rsidP="00F94B0A">
      <w:pPr>
        <w:pStyle w:val="NoSpacing"/>
        <w:ind w:left="426" w:hanging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5.3. </w:t>
      </w:r>
      <w:r w:rsidR="00E67B9F" w:rsidRPr="001118DE">
        <w:rPr>
          <w:rFonts w:ascii="Times New Roman" w:hAnsi="Times New Roman" w:cs="Times New Roman"/>
          <w:sz w:val="24"/>
          <w:szCs w:val="24"/>
          <w:lang w:val="lv-LV"/>
        </w:rPr>
        <w:t>Dekorāciju izvietošana uz esošajiem apgaismojuma balstiem “Senatne” nav pieļaujama. Uz šiem balstiem var izvietot papildus prožektorus ar svaru ne lielāku par 10kg un vēja laukumu ne lielāku par 0,1m</w:t>
      </w:r>
      <w:r w:rsidR="00E67B9F" w:rsidRPr="001118DE">
        <w:rPr>
          <w:rFonts w:ascii="Times New Roman" w:hAnsi="Times New Roman" w:cs="Times New Roman"/>
          <w:sz w:val="24"/>
          <w:szCs w:val="24"/>
          <w:vertAlign w:val="superscript"/>
          <w:lang w:val="lv-LV"/>
        </w:rPr>
        <w:t>2</w:t>
      </w:r>
      <w:r w:rsidR="00E67B9F" w:rsidRPr="001118DE">
        <w:rPr>
          <w:rFonts w:ascii="Times New Roman" w:hAnsi="Times New Roman" w:cs="Times New Roman"/>
          <w:sz w:val="24"/>
          <w:szCs w:val="24"/>
          <w:lang w:val="lv-LV"/>
        </w:rPr>
        <w:t xml:space="preserve">. </w:t>
      </w:r>
    </w:p>
    <w:p w14:paraId="7F9DF686" w14:textId="1EBA3D38" w:rsidR="00E67B9F" w:rsidRDefault="00F94B0A" w:rsidP="00F94B0A">
      <w:pPr>
        <w:pStyle w:val="NoSpacing"/>
        <w:ind w:left="426" w:hanging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5.4. </w:t>
      </w:r>
      <w:r w:rsidR="00E67B9F" w:rsidRPr="00DC4567">
        <w:rPr>
          <w:rFonts w:ascii="Times New Roman" w:hAnsi="Times New Roman" w:cs="Times New Roman"/>
          <w:sz w:val="24"/>
          <w:szCs w:val="24"/>
          <w:lang w:val="lv-LV"/>
        </w:rPr>
        <w:t xml:space="preserve">Katrā balstā pieļaujamā maksimālā pieslēguma jauda ir 2,3 kW, t.i., 230V 10A. </w:t>
      </w:r>
    </w:p>
    <w:p w14:paraId="6A0779D9" w14:textId="57858DCD" w:rsidR="00E67B9F" w:rsidRDefault="00677749" w:rsidP="00677749">
      <w:pPr>
        <w:pStyle w:val="NoSpacing"/>
        <w:ind w:left="426" w:hanging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5.4.1. </w:t>
      </w:r>
      <w:r w:rsidR="00E67B9F" w:rsidRPr="00DC4567">
        <w:rPr>
          <w:rFonts w:ascii="Times New Roman" w:hAnsi="Times New Roman" w:cs="Times New Roman"/>
          <w:sz w:val="24"/>
          <w:szCs w:val="24"/>
          <w:lang w:val="lv-LV"/>
        </w:rPr>
        <w:t xml:space="preserve">Balstu pieslēguma jauda nedrīkst pārsniegt kopējo zonējuma jaudu, t.i., </w:t>
      </w:r>
      <w:r w:rsidR="00E67B9F">
        <w:rPr>
          <w:rFonts w:ascii="Times New Roman" w:hAnsi="Times New Roman" w:cs="Times New Roman"/>
          <w:sz w:val="24"/>
          <w:szCs w:val="24"/>
          <w:lang w:val="lv-LV"/>
        </w:rPr>
        <w:t>12,0</w:t>
      </w:r>
      <w:r w:rsidR="00E67B9F" w:rsidRPr="00DC4567">
        <w:rPr>
          <w:rFonts w:ascii="Times New Roman" w:hAnsi="Times New Roman" w:cs="Times New Roman"/>
          <w:sz w:val="24"/>
          <w:szCs w:val="24"/>
          <w:lang w:val="lv-LV"/>
        </w:rPr>
        <w:t xml:space="preserve">kW, katrā fāzē pa </w:t>
      </w:r>
      <w:r w:rsidR="00E67B9F">
        <w:rPr>
          <w:rFonts w:ascii="Times New Roman" w:hAnsi="Times New Roman" w:cs="Times New Roman"/>
          <w:sz w:val="24"/>
          <w:szCs w:val="24"/>
          <w:lang w:val="lv-LV"/>
        </w:rPr>
        <w:t>4,0</w:t>
      </w:r>
      <w:r w:rsidR="00E67B9F" w:rsidRPr="00DC4567">
        <w:rPr>
          <w:rFonts w:ascii="Times New Roman" w:hAnsi="Times New Roman" w:cs="Times New Roman"/>
          <w:sz w:val="24"/>
          <w:szCs w:val="24"/>
          <w:lang w:val="lv-LV"/>
        </w:rPr>
        <w:t xml:space="preserve">kW. </w:t>
      </w:r>
    </w:p>
    <w:p w14:paraId="3BDA6DBF" w14:textId="25C8A02F" w:rsidR="00E67B9F" w:rsidRDefault="00677749" w:rsidP="003B300A">
      <w:pPr>
        <w:pStyle w:val="NoSpacing"/>
        <w:ind w:left="426" w:hanging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5.4.2. </w:t>
      </w:r>
      <w:r w:rsidR="00E67B9F" w:rsidRPr="00B94E48">
        <w:rPr>
          <w:rFonts w:ascii="Times New Roman" w:hAnsi="Times New Roman" w:cs="Times New Roman"/>
          <w:sz w:val="24"/>
          <w:szCs w:val="24"/>
          <w:lang w:val="lv-LV"/>
        </w:rPr>
        <w:t>Maksimālā jauda zonējumā P</w:t>
      </w:r>
      <w:r w:rsidR="00E67B9F" w:rsidRPr="00B94E48">
        <w:rPr>
          <w:rFonts w:ascii="Times New Roman" w:hAnsi="Times New Roman" w:cs="Times New Roman"/>
          <w:sz w:val="24"/>
          <w:szCs w:val="24"/>
          <w:vertAlign w:val="subscript"/>
          <w:lang w:val="lv-LV"/>
        </w:rPr>
        <w:t xml:space="preserve">max </w:t>
      </w:r>
      <w:r w:rsidR="00E67B9F" w:rsidRPr="00B94E48">
        <w:rPr>
          <w:rFonts w:ascii="Times New Roman" w:hAnsi="Times New Roman" w:cs="Times New Roman"/>
          <w:sz w:val="24"/>
          <w:szCs w:val="24"/>
          <w:lang w:val="lv-LV"/>
        </w:rPr>
        <w:t>=</w:t>
      </w:r>
      <w:r w:rsidR="00E67B9F">
        <w:rPr>
          <w:rFonts w:ascii="Times New Roman" w:hAnsi="Times New Roman" w:cs="Times New Roman"/>
          <w:sz w:val="24"/>
          <w:szCs w:val="24"/>
          <w:lang w:val="lv-LV"/>
        </w:rPr>
        <w:t xml:space="preserve">12,0 </w:t>
      </w:r>
      <w:r w:rsidR="00E67B9F" w:rsidRPr="00B94E48">
        <w:rPr>
          <w:rFonts w:ascii="Times New Roman" w:hAnsi="Times New Roman" w:cs="Times New Roman"/>
          <w:sz w:val="24"/>
          <w:szCs w:val="24"/>
          <w:lang w:val="lv-LV"/>
        </w:rPr>
        <w:t xml:space="preserve">kW. </w:t>
      </w:r>
    </w:p>
    <w:p w14:paraId="45B11227" w14:textId="596E3510" w:rsidR="00E67B9F" w:rsidRDefault="003B300A" w:rsidP="003B300A">
      <w:pPr>
        <w:pStyle w:val="NoSpacing"/>
        <w:ind w:left="426" w:hanging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5.4.3. </w:t>
      </w:r>
      <w:r w:rsidR="00E67B9F" w:rsidRPr="00B94E48">
        <w:rPr>
          <w:rFonts w:ascii="Times New Roman" w:hAnsi="Times New Roman" w:cs="Times New Roman"/>
          <w:sz w:val="24"/>
          <w:szCs w:val="24"/>
          <w:lang w:val="lv-LV"/>
        </w:rPr>
        <w:t>Maksimāla jauda vienā balstā P</w:t>
      </w:r>
      <w:r w:rsidR="00E67B9F" w:rsidRPr="00B94E48">
        <w:rPr>
          <w:rFonts w:ascii="Times New Roman" w:hAnsi="Times New Roman" w:cs="Times New Roman"/>
          <w:sz w:val="24"/>
          <w:szCs w:val="24"/>
          <w:vertAlign w:val="subscript"/>
          <w:lang w:val="lv-LV"/>
        </w:rPr>
        <w:t xml:space="preserve">Bmax </w:t>
      </w:r>
      <w:r w:rsidR="00E67B9F" w:rsidRPr="00B94E48">
        <w:rPr>
          <w:rFonts w:ascii="Times New Roman" w:hAnsi="Times New Roman" w:cs="Times New Roman"/>
          <w:sz w:val="24"/>
          <w:szCs w:val="24"/>
          <w:lang w:val="lv-LV"/>
        </w:rPr>
        <w:t xml:space="preserve">=2,3kW. </w:t>
      </w:r>
    </w:p>
    <w:p w14:paraId="35122CDF" w14:textId="2A41F463" w:rsidR="00E67B9F" w:rsidRDefault="003B300A" w:rsidP="003B300A">
      <w:pPr>
        <w:pStyle w:val="NoSpacing"/>
        <w:ind w:left="426" w:hanging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5.4.4. </w:t>
      </w:r>
      <w:r w:rsidR="00E67B9F" w:rsidRPr="00B94E48">
        <w:rPr>
          <w:rFonts w:ascii="Times New Roman" w:hAnsi="Times New Roman" w:cs="Times New Roman"/>
          <w:sz w:val="24"/>
          <w:szCs w:val="24"/>
          <w:lang w:val="lv-LV"/>
        </w:rPr>
        <w:t>Pieslēgumu skaits n = P</w:t>
      </w:r>
      <w:r w:rsidR="00E67B9F" w:rsidRPr="00B94E48">
        <w:rPr>
          <w:rFonts w:ascii="Times New Roman" w:hAnsi="Times New Roman" w:cs="Times New Roman"/>
          <w:sz w:val="24"/>
          <w:szCs w:val="24"/>
          <w:vertAlign w:val="subscript"/>
          <w:lang w:val="lv-LV"/>
        </w:rPr>
        <w:t xml:space="preserve">max </w:t>
      </w:r>
      <w:r w:rsidR="00E67B9F" w:rsidRPr="00B94E48">
        <w:rPr>
          <w:rFonts w:ascii="Times New Roman" w:hAnsi="Times New Roman" w:cs="Times New Roman"/>
          <w:sz w:val="24"/>
          <w:szCs w:val="24"/>
          <w:lang w:val="lv-LV"/>
        </w:rPr>
        <w:t>/( P</w:t>
      </w:r>
      <w:r w:rsidR="00E67B9F" w:rsidRPr="00B94E48">
        <w:rPr>
          <w:rFonts w:ascii="Times New Roman" w:hAnsi="Times New Roman" w:cs="Times New Roman"/>
          <w:sz w:val="24"/>
          <w:szCs w:val="24"/>
          <w:vertAlign w:val="subscript"/>
          <w:lang w:val="lv-LV"/>
        </w:rPr>
        <w:t>B1</w:t>
      </w:r>
      <w:r w:rsidR="00E67B9F" w:rsidRPr="00B94E48">
        <w:rPr>
          <w:rFonts w:ascii="Times New Roman" w:hAnsi="Times New Roman" w:cs="Times New Roman"/>
          <w:sz w:val="24"/>
          <w:szCs w:val="24"/>
          <w:lang w:val="lv-LV"/>
        </w:rPr>
        <w:t>+ P</w:t>
      </w:r>
      <w:r w:rsidR="00E67B9F" w:rsidRPr="00B94E48">
        <w:rPr>
          <w:rFonts w:ascii="Times New Roman" w:hAnsi="Times New Roman" w:cs="Times New Roman"/>
          <w:sz w:val="24"/>
          <w:szCs w:val="24"/>
          <w:vertAlign w:val="subscript"/>
          <w:lang w:val="lv-LV"/>
        </w:rPr>
        <w:t>B2</w:t>
      </w:r>
      <w:r w:rsidR="00E67B9F" w:rsidRPr="00B94E48">
        <w:rPr>
          <w:rFonts w:ascii="Times New Roman" w:hAnsi="Times New Roman" w:cs="Times New Roman"/>
          <w:sz w:val="24"/>
          <w:szCs w:val="24"/>
          <w:lang w:val="lv-LV"/>
        </w:rPr>
        <w:t>+ P</w:t>
      </w:r>
      <w:r w:rsidR="00E67B9F" w:rsidRPr="00B94E48">
        <w:rPr>
          <w:rFonts w:ascii="Times New Roman" w:hAnsi="Times New Roman" w:cs="Times New Roman"/>
          <w:sz w:val="24"/>
          <w:szCs w:val="24"/>
          <w:vertAlign w:val="subscript"/>
          <w:lang w:val="lv-LV"/>
        </w:rPr>
        <w:t>Bn</w:t>
      </w:r>
      <w:r w:rsidR="00E67B9F" w:rsidRPr="00B94E48">
        <w:rPr>
          <w:rFonts w:ascii="Times New Roman" w:hAnsi="Times New Roman" w:cs="Times New Roman"/>
          <w:sz w:val="24"/>
          <w:szCs w:val="24"/>
          <w:lang w:val="lv-LV"/>
        </w:rPr>
        <w:t>), kur P</w:t>
      </w:r>
      <w:r w:rsidR="00E67B9F" w:rsidRPr="00B94E48">
        <w:rPr>
          <w:rFonts w:ascii="Times New Roman" w:hAnsi="Times New Roman" w:cs="Times New Roman"/>
          <w:sz w:val="24"/>
          <w:szCs w:val="24"/>
          <w:vertAlign w:val="subscript"/>
          <w:lang w:val="lv-LV"/>
        </w:rPr>
        <w:t>B1</w:t>
      </w:r>
      <w:r w:rsidR="00E67B9F">
        <w:rPr>
          <w:rFonts w:ascii="Times New Roman" w:hAnsi="Times New Roman" w:cs="Times New Roman"/>
          <w:sz w:val="24"/>
          <w:szCs w:val="24"/>
          <w:vertAlign w:val="subscript"/>
          <w:lang w:val="lv-LV"/>
        </w:rPr>
        <w:t xml:space="preserve"> </w:t>
      </w:r>
      <w:r w:rsidR="00E67B9F" w:rsidRPr="00B94E48">
        <w:rPr>
          <w:rFonts w:ascii="Times New Roman" w:hAnsi="Times New Roman" w:cs="Times New Roman"/>
          <w:sz w:val="24"/>
          <w:szCs w:val="24"/>
          <w:lang w:val="lv-LV"/>
        </w:rPr>
        <w:t>- pieslēguma jauda vienam balstam, kas nav lielāka par 2,3 kW</w:t>
      </w:r>
      <w:r w:rsidR="00E67B9F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3BAE7C16" w14:textId="5DBD0773" w:rsidR="003357AA" w:rsidRPr="00DC4567" w:rsidRDefault="003357AA" w:rsidP="00DB022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4D8DB4F9" w14:textId="258750BB" w:rsidR="00F45A49" w:rsidRPr="00DC4567" w:rsidRDefault="00B20339" w:rsidP="00DF5638">
      <w:pPr>
        <w:pStyle w:val="NoSpacing"/>
        <w:numPr>
          <w:ilvl w:val="0"/>
          <w:numId w:val="21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DC4567">
        <w:rPr>
          <w:rFonts w:ascii="Times New Roman" w:hAnsi="Times New Roman" w:cs="Times New Roman"/>
          <w:b/>
          <w:bCs/>
          <w:sz w:val="24"/>
          <w:szCs w:val="24"/>
          <w:lang w:val="lv-LV"/>
        </w:rPr>
        <w:t>Pilsētas k</w:t>
      </w:r>
      <w:r w:rsidR="00F45A49" w:rsidRPr="00DC4567">
        <w:rPr>
          <w:rFonts w:ascii="Times New Roman" w:hAnsi="Times New Roman" w:cs="Times New Roman"/>
          <w:b/>
          <w:bCs/>
          <w:sz w:val="24"/>
          <w:szCs w:val="24"/>
          <w:lang w:val="lv-LV"/>
        </w:rPr>
        <w:t>anāl</w:t>
      </w:r>
      <w:r w:rsidR="00E9124B">
        <w:rPr>
          <w:rFonts w:ascii="Times New Roman" w:hAnsi="Times New Roman" w:cs="Times New Roman"/>
          <w:b/>
          <w:bCs/>
          <w:sz w:val="24"/>
          <w:szCs w:val="24"/>
          <w:lang w:val="lv-LV"/>
        </w:rPr>
        <w:t>a</w:t>
      </w:r>
      <w:r w:rsidR="00F45A49" w:rsidRPr="00DC4567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  <w:r w:rsidR="00E9124B">
        <w:rPr>
          <w:rFonts w:ascii="Times New Roman" w:hAnsi="Times New Roman" w:cs="Times New Roman"/>
          <w:b/>
          <w:bCs/>
          <w:sz w:val="24"/>
          <w:szCs w:val="24"/>
          <w:lang w:val="lv-LV"/>
        </w:rPr>
        <w:t>tilt</w:t>
      </w:r>
      <w:r w:rsidR="00BB4594">
        <w:rPr>
          <w:rFonts w:ascii="Times New Roman" w:hAnsi="Times New Roman" w:cs="Times New Roman"/>
          <w:b/>
          <w:bCs/>
          <w:sz w:val="24"/>
          <w:szCs w:val="24"/>
          <w:lang w:val="lv-LV"/>
        </w:rPr>
        <w:t>a</w:t>
      </w:r>
      <w:r w:rsidR="00E9124B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un gājēju </w:t>
      </w:r>
      <w:r w:rsidR="00F45A49" w:rsidRPr="00DC4567">
        <w:rPr>
          <w:rFonts w:ascii="Times New Roman" w:hAnsi="Times New Roman" w:cs="Times New Roman"/>
          <w:b/>
          <w:bCs/>
          <w:sz w:val="24"/>
          <w:szCs w:val="24"/>
          <w:lang w:val="lv-LV"/>
        </w:rPr>
        <w:t>tiltiņ</w:t>
      </w:r>
      <w:r w:rsidRPr="00DC4567">
        <w:rPr>
          <w:rFonts w:ascii="Times New Roman" w:hAnsi="Times New Roman" w:cs="Times New Roman"/>
          <w:b/>
          <w:bCs/>
          <w:sz w:val="24"/>
          <w:szCs w:val="24"/>
          <w:lang w:val="lv-LV"/>
        </w:rPr>
        <w:t>u</w:t>
      </w:r>
      <w:r w:rsidR="00F45A49" w:rsidRPr="00DC4567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dekoratīvais </w:t>
      </w:r>
      <w:r w:rsidR="00BB4594">
        <w:rPr>
          <w:rFonts w:ascii="Times New Roman" w:hAnsi="Times New Roman" w:cs="Times New Roman"/>
          <w:b/>
          <w:bCs/>
          <w:sz w:val="24"/>
          <w:szCs w:val="24"/>
          <w:lang w:val="lv-LV"/>
        </w:rPr>
        <w:t>iz</w:t>
      </w:r>
      <w:r w:rsidR="00F45A49" w:rsidRPr="00DC4567">
        <w:rPr>
          <w:rFonts w:ascii="Times New Roman" w:hAnsi="Times New Roman" w:cs="Times New Roman"/>
          <w:b/>
          <w:bCs/>
          <w:sz w:val="24"/>
          <w:szCs w:val="24"/>
          <w:lang w:val="lv-LV"/>
        </w:rPr>
        <w:t>gaismojums</w:t>
      </w:r>
      <w:r w:rsidR="00BB4594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I lokācijā</w:t>
      </w:r>
      <w:r w:rsidRPr="00DC4567">
        <w:rPr>
          <w:rFonts w:ascii="Times New Roman" w:hAnsi="Times New Roman" w:cs="Times New Roman"/>
          <w:b/>
          <w:bCs/>
          <w:sz w:val="24"/>
          <w:szCs w:val="24"/>
          <w:lang w:val="lv-LV"/>
        </w:rPr>
        <w:t>.</w:t>
      </w:r>
    </w:p>
    <w:p w14:paraId="0BB642A6" w14:textId="09D1109D" w:rsidR="000601EE" w:rsidRPr="00DC4567" w:rsidRDefault="009239CC" w:rsidP="00DB022D"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lastRenderedPageBreak/>
        <w:t>6</w:t>
      </w:r>
      <w:r w:rsidR="00E0110B">
        <w:rPr>
          <w:rFonts w:ascii="Times New Roman" w:hAnsi="Times New Roman" w:cs="Times New Roman"/>
          <w:sz w:val="24"/>
          <w:szCs w:val="24"/>
          <w:lang w:val="lv-LV"/>
        </w:rPr>
        <w:t xml:space="preserve">.1. </w:t>
      </w:r>
      <w:r w:rsidR="00E9124B">
        <w:rPr>
          <w:rFonts w:ascii="Times New Roman" w:hAnsi="Times New Roman" w:cs="Times New Roman"/>
          <w:sz w:val="24"/>
          <w:szCs w:val="24"/>
          <w:u w:val="single"/>
          <w:lang w:val="lv-LV"/>
        </w:rPr>
        <w:t>Gājēju t</w:t>
      </w:r>
      <w:r w:rsidR="000601EE" w:rsidRPr="00DC4567">
        <w:rPr>
          <w:rFonts w:ascii="Times New Roman" w:hAnsi="Times New Roman" w:cs="Times New Roman"/>
          <w:sz w:val="24"/>
          <w:szCs w:val="24"/>
          <w:u w:val="single"/>
          <w:lang w:val="lv-LV"/>
        </w:rPr>
        <w:t xml:space="preserve">iltiņš pie </w:t>
      </w:r>
      <w:r w:rsidR="00E97A41" w:rsidRPr="00DC4567">
        <w:rPr>
          <w:rFonts w:ascii="Times New Roman" w:hAnsi="Times New Roman" w:cs="Times New Roman"/>
          <w:sz w:val="24"/>
          <w:szCs w:val="24"/>
          <w:u w:val="single"/>
          <w:lang w:val="lv-LV"/>
        </w:rPr>
        <w:t>Latvijas Nacionālās operas un baleta ēkas</w:t>
      </w:r>
      <w:r w:rsidR="0070063E">
        <w:rPr>
          <w:rFonts w:ascii="Times New Roman" w:hAnsi="Times New Roman" w:cs="Times New Roman"/>
          <w:sz w:val="24"/>
          <w:szCs w:val="24"/>
          <w:u w:val="single"/>
          <w:lang w:val="lv-LV"/>
        </w:rPr>
        <w:t>.</w:t>
      </w:r>
      <w:r w:rsidR="00E97A41" w:rsidRPr="00DC4567">
        <w:rPr>
          <w:rFonts w:ascii="Times New Roman" w:hAnsi="Times New Roman" w:cs="Times New Roman"/>
          <w:sz w:val="24"/>
          <w:szCs w:val="24"/>
          <w:u w:val="single"/>
          <w:lang w:val="lv-LV"/>
        </w:rPr>
        <w:t xml:space="preserve"> </w:t>
      </w:r>
    </w:p>
    <w:p w14:paraId="3A384290" w14:textId="55093EB4" w:rsidR="00FD044A" w:rsidRPr="00DC4567" w:rsidRDefault="009239CC" w:rsidP="00770E39">
      <w:pPr>
        <w:pStyle w:val="NoSpacing"/>
        <w:ind w:left="709" w:hanging="709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6</w:t>
      </w:r>
      <w:r w:rsidR="00B2439C">
        <w:rPr>
          <w:rFonts w:ascii="Times New Roman" w:hAnsi="Times New Roman" w:cs="Times New Roman"/>
          <w:sz w:val="24"/>
          <w:szCs w:val="24"/>
          <w:lang w:val="lv-LV"/>
        </w:rPr>
        <w:t xml:space="preserve">.1.1. </w:t>
      </w:r>
      <w:r w:rsidR="00E97A41" w:rsidRPr="00DC4567">
        <w:rPr>
          <w:rFonts w:ascii="Times New Roman" w:hAnsi="Times New Roman" w:cs="Times New Roman"/>
          <w:sz w:val="24"/>
          <w:szCs w:val="24"/>
          <w:lang w:val="lv-LV"/>
        </w:rPr>
        <w:t>T</w:t>
      </w:r>
      <w:r w:rsidR="000601EE" w:rsidRPr="00DC4567">
        <w:rPr>
          <w:rFonts w:ascii="Times New Roman" w:hAnsi="Times New Roman" w:cs="Times New Roman"/>
          <w:sz w:val="24"/>
          <w:szCs w:val="24"/>
          <w:lang w:val="lv-LV"/>
        </w:rPr>
        <w:t xml:space="preserve">iltiņa arka ir izgaismota ar </w:t>
      </w:r>
      <w:r w:rsidR="007F602B" w:rsidRPr="00DC4567">
        <w:rPr>
          <w:rFonts w:ascii="Times New Roman" w:hAnsi="Times New Roman" w:cs="Times New Roman"/>
          <w:sz w:val="24"/>
          <w:szCs w:val="24"/>
          <w:lang w:val="lv-LV"/>
        </w:rPr>
        <w:t>RGB</w:t>
      </w:r>
      <w:r w:rsidR="00E97A41" w:rsidRPr="00DC4567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B248B5" w:rsidRPr="00DC4567">
        <w:rPr>
          <w:rFonts w:ascii="Times New Roman" w:hAnsi="Times New Roman" w:cs="Times New Roman"/>
          <w:sz w:val="24"/>
          <w:szCs w:val="24"/>
          <w:lang w:val="lv-LV"/>
        </w:rPr>
        <w:t xml:space="preserve">(sarkans/zaļš/zils) </w:t>
      </w:r>
      <w:r w:rsidR="00E97A41" w:rsidRPr="00DC4567">
        <w:rPr>
          <w:rFonts w:ascii="Times New Roman" w:hAnsi="Times New Roman" w:cs="Times New Roman"/>
          <w:sz w:val="24"/>
          <w:szCs w:val="24"/>
          <w:lang w:val="lv-LV"/>
        </w:rPr>
        <w:t>tipa</w:t>
      </w:r>
      <w:r w:rsidR="007F602B" w:rsidRPr="00DC4567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F61F57">
        <w:rPr>
          <w:rFonts w:ascii="Times New Roman" w:hAnsi="Times New Roman" w:cs="Times New Roman"/>
          <w:sz w:val="24"/>
          <w:szCs w:val="24"/>
          <w:lang w:val="lv-LV"/>
        </w:rPr>
        <w:t xml:space="preserve">un </w:t>
      </w:r>
      <w:r w:rsidR="0028207F">
        <w:rPr>
          <w:rFonts w:ascii="Times New Roman" w:hAnsi="Times New Roman" w:cs="Times New Roman"/>
          <w:sz w:val="24"/>
          <w:szCs w:val="24"/>
          <w:lang w:val="lv-LV"/>
        </w:rPr>
        <w:t xml:space="preserve">auksti </w:t>
      </w:r>
      <w:r w:rsidR="00F61F57">
        <w:rPr>
          <w:rFonts w:ascii="Times New Roman" w:hAnsi="Times New Roman" w:cs="Times New Roman"/>
          <w:sz w:val="24"/>
          <w:szCs w:val="24"/>
          <w:lang w:val="lv-LV"/>
        </w:rPr>
        <w:t xml:space="preserve">baltiem </w:t>
      </w:r>
      <w:r w:rsidR="0028207F">
        <w:rPr>
          <w:rFonts w:ascii="Times New Roman" w:hAnsi="Times New Roman" w:cs="Times New Roman"/>
          <w:sz w:val="24"/>
          <w:szCs w:val="24"/>
          <w:lang w:val="lv-LV"/>
        </w:rPr>
        <w:t>(</w:t>
      </w:r>
      <w:r w:rsidR="00F61F57" w:rsidRPr="0074480F">
        <w:rPr>
          <w:rFonts w:ascii="Times New Roman" w:hAnsi="Times New Roman" w:cs="Times New Roman"/>
          <w:sz w:val="24"/>
          <w:szCs w:val="24"/>
          <w:lang w:val="lv-LV"/>
        </w:rPr>
        <w:t>6500K</w:t>
      </w:r>
      <w:r w:rsidR="0028207F">
        <w:rPr>
          <w:rFonts w:ascii="Times New Roman" w:hAnsi="Times New Roman" w:cs="Times New Roman"/>
          <w:sz w:val="24"/>
          <w:szCs w:val="24"/>
          <w:lang w:val="lv-LV"/>
        </w:rPr>
        <w:t>)</w:t>
      </w:r>
      <w:r w:rsidR="00F61F57" w:rsidRPr="0074480F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3F4D3B" w:rsidRPr="00DC4567">
        <w:rPr>
          <w:rFonts w:ascii="Times New Roman" w:hAnsi="Times New Roman" w:cs="Times New Roman"/>
          <w:sz w:val="24"/>
          <w:szCs w:val="24"/>
          <w:lang w:val="lv-LV"/>
        </w:rPr>
        <w:t xml:space="preserve">LED </w:t>
      </w:r>
      <w:r w:rsidR="000601EE" w:rsidRPr="00DC4567">
        <w:rPr>
          <w:rFonts w:ascii="Times New Roman" w:hAnsi="Times New Roman" w:cs="Times New Roman"/>
          <w:sz w:val="24"/>
          <w:szCs w:val="24"/>
          <w:lang w:val="lv-LV"/>
        </w:rPr>
        <w:t>prožektoriem</w:t>
      </w:r>
      <w:r w:rsidR="00CA67C2" w:rsidRPr="00DC4567">
        <w:rPr>
          <w:rFonts w:ascii="Times New Roman" w:hAnsi="Times New Roman" w:cs="Times New Roman"/>
          <w:sz w:val="24"/>
          <w:szCs w:val="24"/>
          <w:lang w:val="lv-LV"/>
        </w:rPr>
        <w:t>. RGB prožektori</w:t>
      </w:r>
      <w:r w:rsidR="00B248B5" w:rsidRPr="00DC4567">
        <w:rPr>
          <w:rFonts w:ascii="Times New Roman" w:hAnsi="Times New Roman" w:cs="Times New Roman"/>
          <w:sz w:val="24"/>
          <w:szCs w:val="24"/>
          <w:lang w:val="lv-LV"/>
        </w:rPr>
        <w:t>em</w:t>
      </w:r>
      <w:r w:rsidR="00CA67C2" w:rsidRPr="00DC4567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7F602B" w:rsidRPr="00DC4567">
        <w:rPr>
          <w:rFonts w:ascii="Times New Roman" w:hAnsi="Times New Roman" w:cs="Times New Roman"/>
          <w:sz w:val="24"/>
          <w:szCs w:val="24"/>
          <w:lang w:val="lv-LV"/>
        </w:rPr>
        <w:t>ir iestatīt</w:t>
      </w:r>
      <w:r w:rsidR="0090004D" w:rsidRPr="00DC4567">
        <w:rPr>
          <w:rFonts w:ascii="Times New Roman" w:hAnsi="Times New Roman" w:cs="Times New Roman"/>
          <w:sz w:val="24"/>
          <w:szCs w:val="24"/>
          <w:lang w:val="lv-LV"/>
        </w:rPr>
        <w:t xml:space="preserve">a </w:t>
      </w:r>
      <w:r w:rsidR="00E97A41" w:rsidRPr="00DC4567">
        <w:rPr>
          <w:rFonts w:ascii="Times New Roman" w:hAnsi="Times New Roman" w:cs="Times New Roman"/>
          <w:sz w:val="24"/>
          <w:szCs w:val="24"/>
          <w:lang w:val="lv-LV"/>
        </w:rPr>
        <w:t>vienmērīga</w:t>
      </w:r>
      <w:r w:rsidR="000601EE" w:rsidRPr="00DC4567">
        <w:rPr>
          <w:rFonts w:ascii="Times New Roman" w:hAnsi="Times New Roman" w:cs="Times New Roman"/>
          <w:sz w:val="24"/>
          <w:szCs w:val="24"/>
          <w:lang w:val="lv-LV"/>
        </w:rPr>
        <w:t xml:space="preserve"> krās</w:t>
      </w:r>
      <w:r w:rsidR="0090004D" w:rsidRPr="00DC4567">
        <w:rPr>
          <w:rFonts w:ascii="Times New Roman" w:hAnsi="Times New Roman" w:cs="Times New Roman"/>
          <w:sz w:val="24"/>
          <w:szCs w:val="24"/>
          <w:lang w:val="lv-LV"/>
        </w:rPr>
        <w:t>u maiņa</w:t>
      </w:r>
      <w:r w:rsidR="007F602B" w:rsidRPr="00DC4567">
        <w:rPr>
          <w:rFonts w:ascii="Times New Roman" w:hAnsi="Times New Roman" w:cs="Times New Roman"/>
          <w:sz w:val="24"/>
          <w:szCs w:val="24"/>
          <w:lang w:val="lv-LV"/>
        </w:rPr>
        <w:t xml:space="preserve">, </w:t>
      </w:r>
      <w:r w:rsidR="00E97A41" w:rsidRPr="00DC4567">
        <w:rPr>
          <w:rFonts w:ascii="Times New Roman" w:hAnsi="Times New Roman" w:cs="Times New Roman"/>
          <w:sz w:val="24"/>
          <w:szCs w:val="24"/>
          <w:lang w:val="lv-LV"/>
        </w:rPr>
        <w:t xml:space="preserve">bet </w:t>
      </w:r>
      <w:r w:rsidR="007F602B" w:rsidRPr="00DC4567">
        <w:rPr>
          <w:rFonts w:ascii="Times New Roman" w:hAnsi="Times New Roman" w:cs="Times New Roman"/>
          <w:sz w:val="24"/>
          <w:szCs w:val="24"/>
          <w:lang w:val="lv-LV"/>
        </w:rPr>
        <w:t>krāsu maiņ</w:t>
      </w:r>
      <w:r w:rsidR="00B248B5" w:rsidRPr="00DC4567">
        <w:rPr>
          <w:rFonts w:ascii="Times New Roman" w:hAnsi="Times New Roman" w:cs="Times New Roman"/>
          <w:sz w:val="24"/>
          <w:szCs w:val="24"/>
          <w:lang w:val="lv-LV"/>
        </w:rPr>
        <w:t>ā ir iespējamas izmaiņas</w:t>
      </w:r>
      <w:r w:rsidR="00FD044A" w:rsidRPr="00DC4567">
        <w:rPr>
          <w:rFonts w:ascii="Times New Roman" w:hAnsi="Times New Roman" w:cs="Times New Roman"/>
          <w:sz w:val="24"/>
          <w:szCs w:val="24"/>
          <w:lang w:val="lv-LV"/>
        </w:rPr>
        <w:t>, ja tas nepieciešams svētku gaismas dizaina inscenējumam</w:t>
      </w:r>
      <w:r w:rsidR="007F602B" w:rsidRPr="00DC4567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2A30A0" w:rsidRPr="00DC4567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14:paraId="6A27A348" w14:textId="39ECE95C" w:rsidR="000601EE" w:rsidRPr="00DC4567" w:rsidRDefault="009239CC" w:rsidP="00770E39">
      <w:pPr>
        <w:pStyle w:val="NoSpacing"/>
        <w:ind w:left="709" w:hanging="709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6</w:t>
      </w:r>
      <w:r w:rsidR="0064765B">
        <w:rPr>
          <w:rFonts w:ascii="Times New Roman" w:hAnsi="Times New Roman" w:cs="Times New Roman"/>
          <w:sz w:val="24"/>
          <w:szCs w:val="24"/>
          <w:lang w:val="lv-LV"/>
        </w:rPr>
        <w:t xml:space="preserve">.1.2. </w:t>
      </w:r>
      <w:r w:rsidR="002A30A0" w:rsidRPr="00DC4567">
        <w:rPr>
          <w:rFonts w:ascii="Times New Roman" w:hAnsi="Times New Roman" w:cs="Times New Roman"/>
          <w:sz w:val="24"/>
          <w:szCs w:val="24"/>
          <w:lang w:val="lv-LV"/>
        </w:rPr>
        <w:t>Baltās gaismas prožektori</w:t>
      </w:r>
      <w:r w:rsidR="00B248B5" w:rsidRPr="00DC4567">
        <w:rPr>
          <w:rFonts w:ascii="Times New Roman" w:hAnsi="Times New Roman" w:cs="Times New Roman"/>
          <w:sz w:val="24"/>
          <w:szCs w:val="24"/>
          <w:lang w:val="lv-LV"/>
        </w:rPr>
        <w:t>em</w:t>
      </w:r>
      <w:r w:rsidR="002A30A0" w:rsidRPr="00DC4567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B248B5" w:rsidRPr="00DC4567">
        <w:rPr>
          <w:rFonts w:ascii="Times New Roman" w:hAnsi="Times New Roman" w:cs="Times New Roman"/>
          <w:sz w:val="24"/>
          <w:szCs w:val="24"/>
          <w:lang w:val="lv-LV"/>
        </w:rPr>
        <w:t>tiltiņa sānos nav intensitātes regulēšanas iespējas, tos</w:t>
      </w:r>
      <w:r w:rsidR="002A30A0" w:rsidRPr="00DC4567">
        <w:rPr>
          <w:rFonts w:ascii="Times New Roman" w:hAnsi="Times New Roman" w:cs="Times New Roman"/>
          <w:sz w:val="24"/>
          <w:szCs w:val="24"/>
          <w:lang w:val="lv-LV"/>
        </w:rPr>
        <w:t xml:space="preserve"> var atsevišķi izslēgt.</w:t>
      </w:r>
    </w:p>
    <w:p w14:paraId="4E696416" w14:textId="64109BFD" w:rsidR="00FD044A" w:rsidRDefault="000601EE" w:rsidP="00DB022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9239CC">
        <w:rPr>
          <w:rFonts w:ascii="Times New Roman" w:hAnsi="Times New Roman" w:cs="Times New Roman"/>
          <w:noProof/>
          <w:sz w:val="24"/>
          <w:szCs w:val="24"/>
          <w:lang w:val="lv-LV"/>
        </w:rPr>
        <w:drawing>
          <wp:inline distT="0" distB="0" distL="0" distR="0" wp14:anchorId="7393C152" wp14:editId="60C704C7">
            <wp:extent cx="5075759" cy="2763078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 rotWithShape="1"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075759" cy="27630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C3D2508" w14:textId="1E29D01D" w:rsidR="00457547" w:rsidRDefault="009239CC" w:rsidP="00DB022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6</w:t>
      </w:r>
      <w:r w:rsidR="0064765B">
        <w:rPr>
          <w:rFonts w:ascii="Times New Roman" w:hAnsi="Times New Roman" w:cs="Times New Roman"/>
          <w:sz w:val="24"/>
          <w:szCs w:val="24"/>
          <w:lang w:val="lv-LV"/>
        </w:rPr>
        <w:t xml:space="preserve">.1.3. </w:t>
      </w:r>
      <w:r w:rsidR="00457547">
        <w:rPr>
          <w:rFonts w:ascii="Times New Roman" w:hAnsi="Times New Roman" w:cs="Times New Roman"/>
          <w:sz w:val="24"/>
          <w:szCs w:val="24"/>
          <w:lang w:val="lv-LV"/>
        </w:rPr>
        <w:t>D</w:t>
      </w:r>
      <w:r w:rsidR="00457547" w:rsidRPr="00DC4567">
        <w:rPr>
          <w:rFonts w:ascii="Times New Roman" w:hAnsi="Times New Roman" w:cs="Times New Roman"/>
          <w:sz w:val="24"/>
          <w:szCs w:val="24"/>
          <w:lang w:val="lv-LV"/>
        </w:rPr>
        <w:t>ekoratīvā apgaismojuma prožektoru izvietojuma shematisks attēls.</w:t>
      </w:r>
    </w:p>
    <w:p w14:paraId="71B489A5" w14:textId="77777777" w:rsidR="00457547" w:rsidRDefault="00457547" w:rsidP="00DB022D">
      <w:pPr>
        <w:pStyle w:val="NoSpacing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lv-LV"/>
        </w:rPr>
      </w:pPr>
    </w:p>
    <w:p w14:paraId="7685EC4E" w14:textId="38B42321" w:rsidR="00457547" w:rsidRPr="00DC4567" w:rsidRDefault="00457547" w:rsidP="00DB022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DC4567">
        <w:rPr>
          <w:rFonts w:ascii="Times New Roman" w:hAnsi="Times New Roman" w:cs="Times New Roman"/>
          <w:b/>
          <w:bCs/>
          <w:noProof/>
          <w:sz w:val="24"/>
          <w:szCs w:val="24"/>
          <w:lang w:val="lv-LV"/>
        </w:rPr>
        <w:drawing>
          <wp:inline distT="0" distB="0" distL="0" distR="0" wp14:anchorId="5323DF2A" wp14:editId="5B5256F9">
            <wp:extent cx="5499906" cy="4234070"/>
            <wp:effectExtent l="0" t="0" r="571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 rotWithShape="1"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507892" cy="42402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B2B86B5" w14:textId="77777777" w:rsidR="00BB4594" w:rsidRDefault="00BB4594" w:rsidP="00DB022D"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  <w:lang w:val="lv-LV"/>
        </w:rPr>
      </w:pPr>
    </w:p>
    <w:p w14:paraId="4CDD5332" w14:textId="38FA27C4" w:rsidR="00942EAF" w:rsidRPr="00DC4567" w:rsidRDefault="009239CC" w:rsidP="00DB022D"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  <w:lang w:val="lv-LV"/>
        </w:rPr>
      </w:pPr>
      <w:r>
        <w:rPr>
          <w:rFonts w:ascii="Times New Roman" w:hAnsi="Times New Roman" w:cs="Times New Roman"/>
          <w:sz w:val="24"/>
          <w:szCs w:val="24"/>
          <w:u w:val="single"/>
          <w:lang w:val="lv-LV"/>
        </w:rPr>
        <w:t>6</w:t>
      </w:r>
      <w:r w:rsidR="00BB4594">
        <w:rPr>
          <w:rFonts w:ascii="Times New Roman" w:hAnsi="Times New Roman" w:cs="Times New Roman"/>
          <w:sz w:val="24"/>
          <w:szCs w:val="24"/>
          <w:u w:val="single"/>
          <w:lang w:val="lv-LV"/>
        </w:rPr>
        <w:t xml:space="preserve">.2. </w:t>
      </w:r>
      <w:r w:rsidR="00942EAF" w:rsidRPr="00DC4567">
        <w:rPr>
          <w:rFonts w:ascii="Times New Roman" w:hAnsi="Times New Roman" w:cs="Times New Roman"/>
          <w:sz w:val="24"/>
          <w:szCs w:val="24"/>
          <w:u w:val="single"/>
          <w:lang w:val="lv-LV"/>
        </w:rPr>
        <w:t>Tilt</w:t>
      </w:r>
      <w:r w:rsidR="00E9124B">
        <w:rPr>
          <w:rFonts w:ascii="Times New Roman" w:hAnsi="Times New Roman" w:cs="Times New Roman"/>
          <w:sz w:val="24"/>
          <w:szCs w:val="24"/>
          <w:u w:val="single"/>
          <w:lang w:val="lv-LV"/>
        </w:rPr>
        <w:t>s</w:t>
      </w:r>
      <w:r w:rsidR="00942EAF" w:rsidRPr="00DC4567">
        <w:rPr>
          <w:rFonts w:ascii="Times New Roman" w:hAnsi="Times New Roman" w:cs="Times New Roman"/>
          <w:sz w:val="24"/>
          <w:szCs w:val="24"/>
          <w:u w:val="single"/>
          <w:lang w:val="lv-LV"/>
        </w:rPr>
        <w:t xml:space="preserve"> pie Brīvības pieminekļa</w:t>
      </w:r>
      <w:r w:rsidR="00BB4594">
        <w:rPr>
          <w:rFonts w:ascii="Times New Roman" w:hAnsi="Times New Roman" w:cs="Times New Roman"/>
          <w:sz w:val="24"/>
          <w:szCs w:val="24"/>
          <w:u w:val="single"/>
          <w:lang w:val="lv-LV"/>
        </w:rPr>
        <w:t>.</w:t>
      </w:r>
    </w:p>
    <w:p w14:paraId="125496CB" w14:textId="41AFEFF0" w:rsidR="004A184E" w:rsidRDefault="009239CC" w:rsidP="00770E39">
      <w:pPr>
        <w:pStyle w:val="NoSpacing"/>
        <w:ind w:left="567" w:hanging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6</w:t>
      </w:r>
      <w:r w:rsidR="00BB4594">
        <w:rPr>
          <w:rFonts w:ascii="Times New Roman" w:hAnsi="Times New Roman" w:cs="Times New Roman"/>
          <w:sz w:val="24"/>
          <w:szCs w:val="24"/>
          <w:lang w:val="lv-LV"/>
        </w:rPr>
        <w:t xml:space="preserve">.2.1. </w:t>
      </w:r>
      <w:r w:rsidR="007C5D4E" w:rsidRPr="00DC4567">
        <w:rPr>
          <w:rFonts w:ascii="Times New Roman" w:hAnsi="Times New Roman" w:cs="Times New Roman"/>
          <w:sz w:val="24"/>
          <w:szCs w:val="24"/>
          <w:lang w:val="lv-LV"/>
        </w:rPr>
        <w:t>Kanāla tilt</w:t>
      </w:r>
      <w:r w:rsidR="00E9124B">
        <w:rPr>
          <w:rFonts w:ascii="Times New Roman" w:hAnsi="Times New Roman" w:cs="Times New Roman"/>
          <w:sz w:val="24"/>
          <w:szCs w:val="24"/>
          <w:lang w:val="lv-LV"/>
        </w:rPr>
        <w:t>a</w:t>
      </w:r>
      <w:r w:rsidR="007C5D4E" w:rsidRPr="00DC4567">
        <w:rPr>
          <w:rFonts w:ascii="Times New Roman" w:hAnsi="Times New Roman" w:cs="Times New Roman"/>
          <w:sz w:val="24"/>
          <w:szCs w:val="24"/>
          <w:lang w:val="lv-LV"/>
        </w:rPr>
        <w:t xml:space="preserve"> arka izgaismota ar LED tipa prožektoriem intensīvi zilā krāsā un auksti baltā krāsā (6500K). Ir iespēja atsevišķi izslēgt gan zilās krāsas prožektorus, gan baltās krāsas prožektorus. Apgaismojuma intensitāte nav regulējama. </w:t>
      </w:r>
    </w:p>
    <w:p w14:paraId="5E461C5E" w14:textId="158690FC" w:rsidR="00942EAF" w:rsidRDefault="00942EAF" w:rsidP="00DB022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9239CC">
        <w:rPr>
          <w:rFonts w:ascii="Times New Roman" w:hAnsi="Times New Roman" w:cs="Times New Roman"/>
          <w:noProof/>
          <w:sz w:val="24"/>
          <w:szCs w:val="24"/>
          <w:lang w:val="lv-LV"/>
        </w:rPr>
        <w:drawing>
          <wp:inline distT="0" distB="0" distL="0" distR="0" wp14:anchorId="6CF95E28" wp14:editId="09A3A8AD">
            <wp:extent cx="5317435" cy="3280043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 rotWithShape="1"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365013" cy="33093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5CAA7AE" w14:textId="03650F65" w:rsidR="00A2421E" w:rsidRPr="00A2421E" w:rsidRDefault="009239CC" w:rsidP="00DB022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6.</w:t>
      </w:r>
      <w:r w:rsidR="00BB4594">
        <w:rPr>
          <w:rFonts w:ascii="Times New Roman" w:hAnsi="Times New Roman" w:cs="Times New Roman"/>
          <w:sz w:val="24"/>
          <w:szCs w:val="24"/>
          <w:lang w:val="lv-LV"/>
        </w:rPr>
        <w:t xml:space="preserve">2.2. </w:t>
      </w:r>
      <w:r w:rsidR="00A2421E">
        <w:rPr>
          <w:rFonts w:ascii="Times New Roman" w:hAnsi="Times New Roman" w:cs="Times New Roman"/>
          <w:sz w:val="24"/>
          <w:szCs w:val="24"/>
          <w:lang w:val="lv-LV"/>
        </w:rPr>
        <w:t>D</w:t>
      </w:r>
      <w:r w:rsidR="00A2421E" w:rsidRPr="00DC4567">
        <w:rPr>
          <w:rFonts w:ascii="Times New Roman" w:hAnsi="Times New Roman" w:cs="Times New Roman"/>
          <w:sz w:val="24"/>
          <w:szCs w:val="24"/>
          <w:lang w:val="lv-LV"/>
        </w:rPr>
        <w:t>ekoratīvā apgaismojuma prožektoru izvietojuma shematisks attēls.</w:t>
      </w:r>
    </w:p>
    <w:p w14:paraId="012BF58D" w14:textId="672E499B" w:rsidR="00A2421E" w:rsidRPr="00DC4567" w:rsidRDefault="00A2421E" w:rsidP="00DB022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74480F">
        <w:rPr>
          <w:rFonts w:ascii="Times New Roman" w:hAnsi="Times New Roman" w:cs="Times New Roman"/>
          <w:b/>
          <w:bCs/>
          <w:noProof/>
          <w:sz w:val="28"/>
          <w:szCs w:val="28"/>
          <w:lang w:val="lv-LV"/>
        </w:rPr>
        <w:drawing>
          <wp:inline distT="0" distB="0" distL="0" distR="0" wp14:anchorId="235FC775" wp14:editId="19CA0289">
            <wp:extent cx="5316855" cy="3973315"/>
            <wp:effectExtent l="0" t="0" r="0" b="825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 rotWithShape="1"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357173" cy="4003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CA0F0CF" w14:textId="0F87AF77" w:rsidR="00121986" w:rsidRPr="00DC4567" w:rsidRDefault="009239CC" w:rsidP="00DB022D"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  <w:lang w:val="lv-LV"/>
        </w:rPr>
      </w:pPr>
      <w:r>
        <w:rPr>
          <w:rFonts w:ascii="Times New Roman" w:hAnsi="Times New Roman" w:cs="Times New Roman"/>
          <w:sz w:val="24"/>
          <w:szCs w:val="24"/>
          <w:u w:val="single"/>
          <w:lang w:val="lv-LV"/>
        </w:rPr>
        <w:lastRenderedPageBreak/>
        <w:t>6</w:t>
      </w:r>
      <w:r w:rsidR="00BB4594">
        <w:rPr>
          <w:rFonts w:ascii="Times New Roman" w:hAnsi="Times New Roman" w:cs="Times New Roman"/>
          <w:sz w:val="24"/>
          <w:szCs w:val="24"/>
          <w:u w:val="single"/>
          <w:lang w:val="lv-LV"/>
        </w:rPr>
        <w:t xml:space="preserve">.3. </w:t>
      </w:r>
      <w:r w:rsidR="00E9124B">
        <w:rPr>
          <w:rFonts w:ascii="Times New Roman" w:hAnsi="Times New Roman" w:cs="Times New Roman"/>
          <w:sz w:val="24"/>
          <w:szCs w:val="24"/>
          <w:u w:val="single"/>
          <w:lang w:val="lv-LV"/>
        </w:rPr>
        <w:t>Gājēju t</w:t>
      </w:r>
      <w:r w:rsidR="00121986" w:rsidRPr="00DC4567">
        <w:rPr>
          <w:rFonts w:ascii="Times New Roman" w:hAnsi="Times New Roman" w:cs="Times New Roman"/>
          <w:sz w:val="24"/>
          <w:szCs w:val="24"/>
          <w:u w:val="single"/>
          <w:lang w:val="lv-LV"/>
        </w:rPr>
        <w:t>iltiņš pie Bastej</w:t>
      </w:r>
      <w:r w:rsidR="0043153C" w:rsidRPr="00DC4567">
        <w:rPr>
          <w:rFonts w:ascii="Times New Roman" w:hAnsi="Times New Roman" w:cs="Times New Roman"/>
          <w:sz w:val="24"/>
          <w:szCs w:val="24"/>
          <w:u w:val="single"/>
          <w:lang w:val="lv-LV"/>
        </w:rPr>
        <w:t>kalna zonā.</w:t>
      </w:r>
    </w:p>
    <w:p w14:paraId="006E721E" w14:textId="6E41685E" w:rsidR="00C06541" w:rsidRPr="00DC4567" w:rsidRDefault="009239CC" w:rsidP="00770E39">
      <w:pPr>
        <w:pStyle w:val="NoSpacing"/>
        <w:ind w:left="709" w:hanging="709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6</w:t>
      </w:r>
      <w:r w:rsidR="00BB4594">
        <w:rPr>
          <w:rFonts w:ascii="Times New Roman" w:hAnsi="Times New Roman" w:cs="Times New Roman"/>
          <w:sz w:val="24"/>
          <w:szCs w:val="24"/>
          <w:lang w:val="lv-LV"/>
        </w:rPr>
        <w:t xml:space="preserve">.3.1. </w:t>
      </w:r>
      <w:r w:rsidR="00C06541" w:rsidRPr="00DC4567">
        <w:rPr>
          <w:rFonts w:ascii="Times New Roman" w:hAnsi="Times New Roman" w:cs="Times New Roman"/>
          <w:sz w:val="24"/>
          <w:szCs w:val="24"/>
          <w:lang w:val="lv-LV"/>
        </w:rPr>
        <w:t xml:space="preserve">Tiltiņa arka ir izgaismota ar RGB (sarkans/zaļš/zils) tipa LED prožektoriem. RGB prožektoriem ir iestatīta vienmērīga krāsu maiņa, bet krāsu maiņā ir iespējamas izmaiņas, ja tas nepieciešams svētku gaismas dizaina inscenējumam. </w:t>
      </w:r>
    </w:p>
    <w:p w14:paraId="23ECE4B0" w14:textId="4E45E3EE" w:rsidR="00121986" w:rsidRPr="009239CC" w:rsidRDefault="00121986" w:rsidP="00DB022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9239CC">
        <w:rPr>
          <w:rFonts w:ascii="Times New Roman" w:hAnsi="Times New Roman" w:cs="Times New Roman"/>
          <w:noProof/>
          <w:sz w:val="24"/>
          <w:szCs w:val="24"/>
          <w:lang w:val="lv-LV"/>
        </w:rPr>
        <w:drawing>
          <wp:inline distT="0" distB="0" distL="0" distR="0" wp14:anchorId="3E0CEE65" wp14:editId="5541AADE">
            <wp:extent cx="5556074" cy="2733774"/>
            <wp:effectExtent l="0" t="0" r="698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 rotWithShape="1"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8837" b="25559"/>
                    <a:stretch/>
                  </pic:blipFill>
                  <pic:spPr bwMode="auto">
                    <a:xfrm>
                      <a:off x="0" y="0"/>
                      <a:ext cx="5581630" cy="27463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315640" w14:textId="6C6373EC" w:rsidR="001A3051" w:rsidRDefault="009239CC" w:rsidP="00DB022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6</w:t>
      </w:r>
      <w:r w:rsidR="00BB4594">
        <w:rPr>
          <w:rFonts w:ascii="Times New Roman" w:hAnsi="Times New Roman" w:cs="Times New Roman"/>
          <w:sz w:val="24"/>
          <w:szCs w:val="24"/>
          <w:lang w:val="lv-LV"/>
        </w:rPr>
        <w:t xml:space="preserve">.3.2. </w:t>
      </w:r>
      <w:r w:rsidR="00BB6559" w:rsidRPr="0029565E">
        <w:rPr>
          <w:rFonts w:ascii="Times New Roman" w:hAnsi="Times New Roman" w:cs="Times New Roman"/>
          <w:sz w:val="24"/>
          <w:szCs w:val="24"/>
          <w:lang w:val="lv-LV"/>
        </w:rPr>
        <w:t>D</w:t>
      </w:r>
      <w:r w:rsidR="001A3051" w:rsidRPr="0029565E">
        <w:rPr>
          <w:rFonts w:ascii="Times New Roman" w:hAnsi="Times New Roman" w:cs="Times New Roman"/>
          <w:sz w:val="24"/>
          <w:szCs w:val="24"/>
          <w:lang w:val="lv-LV"/>
        </w:rPr>
        <w:t>ekoratīvā apgaismojuma prožektoru izvietojuma shematisks attēls.</w:t>
      </w:r>
    </w:p>
    <w:p w14:paraId="4F01799D" w14:textId="3FE7A18C" w:rsidR="0029565E" w:rsidRPr="00DC4567" w:rsidRDefault="0029565E" w:rsidP="00DB022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noProof/>
        </w:rPr>
        <w:drawing>
          <wp:inline distT="0" distB="0" distL="0" distR="0" wp14:anchorId="342D5658" wp14:editId="6B2F8EBD">
            <wp:extent cx="6172200" cy="2778304"/>
            <wp:effectExtent l="0" t="0" r="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5493" cy="2784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5F9756" w14:textId="7E32E8D8" w:rsidR="00B32668" w:rsidRDefault="00B32668" w:rsidP="00723DE8">
      <w:pPr>
        <w:pStyle w:val="NoSpacing"/>
        <w:ind w:left="-426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1594896C" w14:textId="77777777" w:rsidR="009239CC" w:rsidRDefault="009239CC" w:rsidP="00723DE8">
      <w:pPr>
        <w:pStyle w:val="NoSpacing"/>
        <w:ind w:left="-426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46160707" w14:textId="4D8AC010" w:rsidR="009239CC" w:rsidRPr="009239CC" w:rsidRDefault="009239CC" w:rsidP="00DF5638">
      <w:pPr>
        <w:pStyle w:val="NoSpacing"/>
        <w:numPr>
          <w:ilvl w:val="0"/>
          <w:numId w:val="21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9239CC">
        <w:rPr>
          <w:rFonts w:ascii="Times New Roman" w:hAnsi="Times New Roman" w:cs="Times New Roman"/>
          <w:b/>
          <w:bCs/>
          <w:sz w:val="24"/>
          <w:szCs w:val="24"/>
          <w:lang w:val="lv-LV"/>
        </w:rPr>
        <w:t>Apgaismojuma vadība.</w:t>
      </w:r>
    </w:p>
    <w:p w14:paraId="56185F40" w14:textId="46A95C47" w:rsidR="009239CC" w:rsidRDefault="009239CC" w:rsidP="009239CC">
      <w:pPr>
        <w:pStyle w:val="NoSpacing"/>
        <w:ind w:left="426" w:hanging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7.1. Pilsētas a</w:t>
      </w:r>
      <w:r w:rsidRPr="00DC4567">
        <w:rPr>
          <w:rFonts w:ascii="Times New Roman" w:hAnsi="Times New Roman" w:cs="Times New Roman"/>
          <w:sz w:val="24"/>
          <w:szCs w:val="24"/>
          <w:lang w:val="lv-LV"/>
        </w:rPr>
        <w:t>pgaismojum</w:t>
      </w:r>
      <w:r>
        <w:rPr>
          <w:rFonts w:ascii="Times New Roman" w:hAnsi="Times New Roman" w:cs="Times New Roman"/>
          <w:sz w:val="24"/>
          <w:szCs w:val="24"/>
          <w:lang w:val="lv-LV"/>
        </w:rPr>
        <w:t>a un tam pieslēgtu dekorāciju</w:t>
      </w:r>
      <w:r w:rsidRPr="00DC4567">
        <w:rPr>
          <w:rFonts w:ascii="Times New Roman" w:hAnsi="Times New Roman" w:cs="Times New Roman"/>
          <w:sz w:val="24"/>
          <w:szCs w:val="24"/>
          <w:lang w:val="lv-LV"/>
        </w:rPr>
        <w:t xml:space="preserve"> ieslēgšan</w:t>
      </w:r>
      <w:r>
        <w:rPr>
          <w:rFonts w:ascii="Times New Roman" w:hAnsi="Times New Roman" w:cs="Times New Roman"/>
          <w:sz w:val="24"/>
          <w:szCs w:val="24"/>
          <w:lang w:val="lv-LV"/>
        </w:rPr>
        <w:t>a</w:t>
      </w:r>
      <w:r w:rsidRPr="00DC4567">
        <w:rPr>
          <w:rFonts w:ascii="Times New Roman" w:hAnsi="Times New Roman" w:cs="Times New Roman"/>
          <w:sz w:val="24"/>
          <w:szCs w:val="24"/>
          <w:lang w:val="lv-LV"/>
        </w:rPr>
        <w:t xml:space="preserve"> notiek centralizēti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-</w:t>
      </w:r>
      <w:r w:rsidRPr="00DC4567">
        <w:rPr>
          <w:rFonts w:ascii="Times New Roman" w:hAnsi="Times New Roman" w:cs="Times New Roman"/>
          <w:sz w:val="24"/>
          <w:szCs w:val="24"/>
          <w:lang w:val="lv-LV"/>
        </w:rPr>
        <w:t xml:space="preserve"> saņem</w:t>
      </w:r>
      <w:r>
        <w:rPr>
          <w:rFonts w:ascii="Times New Roman" w:hAnsi="Times New Roman" w:cs="Times New Roman"/>
          <w:sz w:val="24"/>
          <w:szCs w:val="24"/>
          <w:lang w:val="lv-LV"/>
        </w:rPr>
        <w:t>ot vienotu</w:t>
      </w:r>
      <w:r w:rsidRPr="00DC4567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automātisku </w:t>
      </w:r>
      <w:r w:rsidRPr="00DC4567">
        <w:rPr>
          <w:rFonts w:ascii="Times New Roman" w:hAnsi="Times New Roman" w:cs="Times New Roman"/>
          <w:sz w:val="24"/>
          <w:szCs w:val="24"/>
          <w:lang w:val="lv-LV"/>
        </w:rPr>
        <w:t>signālu vadības sadalnē</w:t>
      </w:r>
      <w:r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000AED93" w14:textId="17295D23" w:rsidR="009239CC" w:rsidRDefault="009239CC" w:rsidP="009239CC">
      <w:pPr>
        <w:pStyle w:val="NoSpacing"/>
        <w:ind w:left="426" w:hanging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7.2. </w:t>
      </w:r>
      <w:r w:rsidRPr="00B94E48">
        <w:rPr>
          <w:rFonts w:ascii="Times New Roman" w:hAnsi="Times New Roman" w:cs="Times New Roman"/>
          <w:sz w:val="24"/>
          <w:szCs w:val="24"/>
          <w:lang w:val="lv-LV"/>
        </w:rPr>
        <w:t xml:space="preserve">Zonējumā katru </w:t>
      </w:r>
      <w:r>
        <w:rPr>
          <w:rFonts w:ascii="Times New Roman" w:hAnsi="Times New Roman" w:cs="Times New Roman"/>
          <w:sz w:val="24"/>
          <w:szCs w:val="24"/>
          <w:lang w:val="lv-LV"/>
        </w:rPr>
        <w:t>pilsētas centralizētā apgaismojuma vienību</w:t>
      </w:r>
      <w:r w:rsidRPr="00B94E48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(teritorijā </w:t>
      </w:r>
      <w:r w:rsidRPr="00B94E48">
        <w:rPr>
          <w:rFonts w:ascii="Times New Roman" w:hAnsi="Times New Roman" w:cs="Times New Roman"/>
          <w:sz w:val="24"/>
          <w:szCs w:val="24"/>
          <w:lang w:val="lv-LV"/>
        </w:rPr>
        <w:t>esošo gaismekli</w:t>
      </w:r>
      <w:r>
        <w:rPr>
          <w:rFonts w:ascii="Times New Roman" w:hAnsi="Times New Roman" w:cs="Times New Roman"/>
          <w:sz w:val="24"/>
          <w:szCs w:val="24"/>
          <w:lang w:val="lv-LV"/>
        </w:rPr>
        <w:t>)</w:t>
      </w:r>
      <w:r w:rsidRPr="00B94E48">
        <w:rPr>
          <w:rFonts w:ascii="Times New Roman" w:hAnsi="Times New Roman" w:cs="Times New Roman"/>
          <w:sz w:val="24"/>
          <w:szCs w:val="24"/>
          <w:lang w:val="lv-LV"/>
        </w:rPr>
        <w:t xml:space="preserve"> var izslēgt atsevišķi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(atvienot no centralizētās sistēmas)</w:t>
      </w:r>
      <w:r w:rsidRPr="00B94E48">
        <w:rPr>
          <w:rFonts w:ascii="Times New Roman" w:hAnsi="Times New Roman" w:cs="Times New Roman"/>
          <w:sz w:val="24"/>
          <w:szCs w:val="24"/>
          <w:lang w:val="lv-LV"/>
        </w:rPr>
        <w:t>, taču obligāti ir jāizvērtē, vai šādā gadījumā dekorāciju apgaismojums būs pietiekams, lai netiktu samazināta iedzīvotāju drošība</w:t>
      </w:r>
      <w:r>
        <w:rPr>
          <w:rFonts w:ascii="Times New Roman" w:hAnsi="Times New Roman" w:cs="Times New Roman"/>
          <w:sz w:val="24"/>
          <w:szCs w:val="24"/>
          <w:lang w:val="lv-LV"/>
        </w:rPr>
        <w:t>.</w:t>
      </w:r>
      <w:r w:rsidRPr="00B94E48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14:paraId="3E48D347" w14:textId="3A7C4C60" w:rsidR="009239CC" w:rsidRPr="00B94E48" w:rsidRDefault="009239CC" w:rsidP="009239CC">
      <w:pPr>
        <w:pStyle w:val="NoSpacing"/>
        <w:ind w:left="426" w:hanging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7.3. </w:t>
      </w:r>
      <w:r w:rsidRPr="00B94E48">
        <w:rPr>
          <w:rFonts w:ascii="Times New Roman" w:hAnsi="Times New Roman" w:cs="Times New Roman"/>
          <w:sz w:val="24"/>
          <w:szCs w:val="24"/>
          <w:lang w:val="lv-LV"/>
        </w:rPr>
        <w:t xml:space="preserve">Par </w:t>
      </w:r>
      <w:r>
        <w:rPr>
          <w:rFonts w:ascii="Times New Roman" w:hAnsi="Times New Roman" w:cs="Times New Roman"/>
          <w:sz w:val="24"/>
          <w:szCs w:val="24"/>
          <w:lang w:val="lv-LV"/>
        </w:rPr>
        <w:t>pilsētas centralizētā apgaismojuma atsevišķu vienību</w:t>
      </w:r>
      <w:r w:rsidRPr="00B94E48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v-LV"/>
        </w:rPr>
        <w:t>iz</w:t>
      </w:r>
      <w:r w:rsidRPr="00B94E48">
        <w:rPr>
          <w:rFonts w:ascii="Times New Roman" w:hAnsi="Times New Roman" w:cs="Times New Roman"/>
          <w:sz w:val="24"/>
          <w:szCs w:val="24"/>
          <w:lang w:val="lv-LV"/>
        </w:rPr>
        <w:t>slēgšanu obligāti jāvienojas ar Rīgas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valstspilsētas</w:t>
      </w:r>
      <w:r w:rsidRPr="00B94E48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v-LV"/>
        </w:rPr>
        <w:t>p</w:t>
      </w:r>
      <w:r w:rsidRPr="00B94E48">
        <w:rPr>
          <w:rFonts w:ascii="Times New Roman" w:hAnsi="Times New Roman" w:cs="Times New Roman"/>
          <w:sz w:val="24"/>
          <w:szCs w:val="24"/>
          <w:lang w:val="lv-LV"/>
        </w:rPr>
        <w:t xml:space="preserve">ašvaldības 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Ārtelpas un mobilitātes departamentu, </w:t>
      </w:r>
      <w:r w:rsidRPr="00B94E48">
        <w:rPr>
          <w:rFonts w:ascii="Times New Roman" w:hAnsi="Times New Roman" w:cs="Times New Roman"/>
          <w:sz w:val="24"/>
          <w:szCs w:val="24"/>
          <w:lang w:val="lv-LV"/>
        </w:rPr>
        <w:t>pretējā gadījumā dekorācijas var tikt atslēgtas.</w:t>
      </w:r>
    </w:p>
    <w:sectPr w:rsidR="009239CC" w:rsidRPr="00B94E48" w:rsidSect="00D95866">
      <w:headerReference w:type="default" r:id="rId14"/>
      <w:footerReference w:type="default" r:id="rId15"/>
      <w:pgSz w:w="12240" w:h="15840"/>
      <w:pgMar w:top="1134" w:right="1325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AC2A0A" w14:textId="77777777" w:rsidR="003D0B5E" w:rsidRDefault="003D0B5E" w:rsidP="00FC41B2">
      <w:r>
        <w:separator/>
      </w:r>
    </w:p>
  </w:endnote>
  <w:endnote w:type="continuationSeparator" w:id="0">
    <w:p w14:paraId="2244BEF4" w14:textId="77777777" w:rsidR="003D0B5E" w:rsidRDefault="003D0B5E" w:rsidP="00FC41B2">
      <w:r>
        <w:continuationSeparator/>
      </w:r>
    </w:p>
  </w:endnote>
  <w:endnote w:type="continuationNotice" w:id="1">
    <w:p w14:paraId="3942308F" w14:textId="77777777" w:rsidR="00FB250F" w:rsidRDefault="00FB25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779594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7FDAE9" w14:textId="0544A413" w:rsidR="00A22166" w:rsidRDefault="00A2216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CAE35E" w14:textId="045D20A7" w:rsidR="00245104" w:rsidRPr="00FC41B2" w:rsidRDefault="00245104" w:rsidP="001F1479">
    <w:pPr>
      <w:pStyle w:val="Footer"/>
      <w:jc w:val="center"/>
      <w:rPr>
        <w:rFonts w:ascii="Times New Roman" w:hAnsi="Times New Roman" w:cs="Times New Roman"/>
        <w:i/>
        <w:iCs/>
        <w:sz w:val="20"/>
        <w:szCs w:val="20"/>
        <w:lang w:val="lv-L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FA5D00" w14:textId="77777777" w:rsidR="003D0B5E" w:rsidRDefault="003D0B5E" w:rsidP="00FC41B2">
      <w:r>
        <w:separator/>
      </w:r>
    </w:p>
  </w:footnote>
  <w:footnote w:type="continuationSeparator" w:id="0">
    <w:p w14:paraId="392B4A43" w14:textId="77777777" w:rsidR="003D0B5E" w:rsidRDefault="003D0B5E" w:rsidP="00FC41B2">
      <w:r>
        <w:continuationSeparator/>
      </w:r>
    </w:p>
  </w:footnote>
  <w:footnote w:type="continuationNotice" w:id="1">
    <w:p w14:paraId="642CA34A" w14:textId="77777777" w:rsidR="00FB250F" w:rsidRDefault="00FB25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037E28" w14:textId="50CA8500" w:rsidR="00FC41B2" w:rsidRPr="00FC41B2" w:rsidRDefault="00FC41B2" w:rsidP="00FC41B2">
    <w:pPr>
      <w:pStyle w:val="Header"/>
      <w:jc w:val="right"/>
      <w:rPr>
        <w:rFonts w:ascii="Times New Roman" w:hAnsi="Times New Roman" w:cs="Times New Roman"/>
        <w:i/>
        <w:iCs/>
        <w:sz w:val="20"/>
        <w:szCs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17C39"/>
    <w:multiLevelType w:val="multilevel"/>
    <w:tmpl w:val="E72AD64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5041151"/>
    <w:multiLevelType w:val="multilevel"/>
    <w:tmpl w:val="15689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6C334B"/>
    <w:multiLevelType w:val="hybridMultilevel"/>
    <w:tmpl w:val="04F6C55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43174"/>
    <w:multiLevelType w:val="hybridMultilevel"/>
    <w:tmpl w:val="82C668F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43B4A"/>
    <w:multiLevelType w:val="multilevel"/>
    <w:tmpl w:val="03427C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8D52064"/>
    <w:multiLevelType w:val="hybridMultilevel"/>
    <w:tmpl w:val="82C668F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C11637"/>
    <w:multiLevelType w:val="hybridMultilevel"/>
    <w:tmpl w:val="973EBED4"/>
    <w:lvl w:ilvl="0" w:tplc="EDFED784">
      <w:start w:val="2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68373F"/>
    <w:multiLevelType w:val="hybridMultilevel"/>
    <w:tmpl w:val="82C668F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8931E9"/>
    <w:multiLevelType w:val="hybridMultilevel"/>
    <w:tmpl w:val="CA26B10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AB1E58"/>
    <w:multiLevelType w:val="hybridMultilevel"/>
    <w:tmpl w:val="A2AE863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6460A8"/>
    <w:multiLevelType w:val="hybridMultilevel"/>
    <w:tmpl w:val="CA34A91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6E6811"/>
    <w:multiLevelType w:val="hybridMultilevel"/>
    <w:tmpl w:val="1D20C3AA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A0E429E"/>
    <w:multiLevelType w:val="hybridMultilevel"/>
    <w:tmpl w:val="7E6456DA"/>
    <w:lvl w:ilvl="0" w:tplc="69F681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A20755B"/>
    <w:multiLevelType w:val="multilevel"/>
    <w:tmpl w:val="481226F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D4E70E7"/>
    <w:multiLevelType w:val="hybridMultilevel"/>
    <w:tmpl w:val="82C668F4"/>
    <w:lvl w:ilvl="0" w:tplc="560EBF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94478D"/>
    <w:multiLevelType w:val="hybridMultilevel"/>
    <w:tmpl w:val="C3542220"/>
    <w:lvl w:ilvl="0" w:tplc="512098B4">
      <w:start w:val="2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B87F51"/>
    <w:multiLevelType w:val="multilevel"/>
    <w:tmpl w:val="A19A34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single"/>
      </w:rPr>
    </w:lvl>
  </w:abstractNum>
  <w:abstractNum w:abstractNumId="17" w15:restartNumberingAfterBreak="0">
    <w:nsid w:val="5C615083"/>
    <w:multiLevelType w:val="multilevel"/>
    <w:tmpl w:val="F1DABD6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1A82D83"/>
    <w:multiLevelType w:val="hybridMultilevel"/>
    <w:tmpl w:val="82C668F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3C298A"/>
    <w:multiLevelType w:val="hybridMultilevel"/>
    <w:tmpl w:val="0ABAC184"/>
    <w:lvl w:ilvl="0" w:tplc="560EBF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985585"/>
    <w:multiLevelType w:val="hybridMultilevel"/>
    <w:tmpl w:val="82C668F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6211B6"/>
    <w:multiLevelType w:val="multilevel"/>
    <w:tmpl w:val="6FC8EEB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674235704">
    <w:abstractNumId w:val="14"/>
  </w:num>
  <w:num w:numId="2" w16cid:durableId="685669388">
    <w:abstractNumId w:val="7"/>
  </w:num>
  <w:num w:numId="3" w16cid:durableId="396709489">
    <w:abstractNumId w:val="3"/>
  </w:num>
  <w:num w:numId="4" w16cid:durableId="1065225756">
    <w:abstractNumId w:val="5"/>
  </w:num>
  <w:num w:numId="5" w16cid:durableId="166025711">
    <w:abstractNumId w:val="20"/>
  </w:num>
  <w:num w:numId="6" w16cid:durableId="832641213">
    <w:abstractNumId w:val="11"/>
  </w:num>
  <w:num w:numId="7" w16cid:durableId="138428626">
    <w:abstractNumId w:val="9"/>
  </w:num>
  <w:num w:numId="8" w16cid:durableId="935750814">
    <w:abstractNumId w:val="10"/>
  </w:num>
  <w:num w:numId="9" w16cid:durableId="2126802625">
    <w:abstractNumId w:val="8"/>
  </w:num>
  <w:num w:numId="10" w16cid:durableId="1890918727">
    <w:abstractNumId w:val="12"/>
  </w:num>
  <w:num w:numId="11" w16cid:durableId="729353697">
    <w:abstractNumId w:val="1"/>
  </w:num>
  <w:num w:numId="12" w16cid:durableId="2010788419">
    <w:abstractNumId w:val="18"/>
  </w:num>
  <w:num w:numId="13" w16cid:durableId="1165587982">
    <w:abstractNumId w:val="19"/>
  </w:num>
  <w:num w:numId="14" w16cid:durableId="1088038160">
    <w:abstractNumId w:val="15"/>
  </w:num>
  <w:num w:numId="15" w16cid:durableId="1107040712">
    <w:abstractNumId w:val="6"/>
  </w:num>
  <w:num w:numId="16" w16cid:durableId="2104110396">
    <w:abstractNumId w:val="2"/>
  </w:num>
  <w:num w:numId="17" w16cid:durableId="473107316">
    <w:abstractNumId w:val="16"/>
  </w:num>
  <w:num w:numId="18" w16cid:durableId="216745807">
    <w:abstractNumId w:val="13"/>
  </w:num>
  <w:num w:numId="19" w16cid:durableId="344864057">
    <w:abstractNumId w:val="17"/>
  </w:num>
  <w:num w:numId="20" w16cid:durableId="840657998">
    <w:abstractNumId w:val="4"/>
  </w:num>
  <w:num w:numId="21" w16cid:durableId="1207375915">
    <w:abstractNumId w:val="21"/>
  </w:num>
  <w:num w:numId="22" w16cid:durableId="346174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1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1B2"/>
    <w:rsid w:val="000112BF"/>
    <w:rsid w:val="0005038C"/>
    <w:rsid w:val="0005516F"/>
    <w:rsid w:val="000601EE"/>
    <w:rsid w:val="000637B9"/>
    <w:rsid w:val="0007197F"/>
    <w:rsid w:val="0009787C"/>
    <w:rsid w:val="000A1287"/>
    <w:rsid w:val="000B34B8"/>
    <w:rsid w:val="000B4817"/>
    <w:rsid w:val="000E1FDD"/>
    <w:rsid w:val="000F6BC1"/>
    <w:rsid w:val="001065D2"/>
    <w:rsid w:val="00113E2A"/>
    <w:rsid w:val="00121986"/>
    <w:rsid w:val="001240E0"/>
    <w:rsid w:val="00136120"/>
    <w:rsid w:val="001403DA"/>
    <w:rsid w:val="0014429F"/>
    <w:rsid w:val="00145A4F"/>
    <w:rsid w:val="0017498F"/>
    <w:rsid w:val="001764EB"/>
    <w:rsid w:val="001A3051"/>
    <w:rsid w:val="001A35B9"/>
    <w:rsid w:val="001D0CC2"/>
    <w:rsid w:val="001E208B"/>
    <w:rsid w:val="001E37CF"/>
    <w:rsid w:val="001E6285"/>
    <w:rsid w:val="001F1479"/>
    <w:rsid w:val="001F1D51"/>
    <w:rsid w:val="00207545"/>
    <w:rsid w:val="00212283"/>
    <w:rsid w:val="00230260"/>
    <w:rsid w:val="00245104"/>
    <w:rsid w:val="002519D0"/>
    <w:rsid w:val="0025266A"/>
    <w:rsid w:val="00253D5C"/>
    <w:rsid w:val="0025486A"/>
    <w:rsid w:val="00261482"/>
    <w:rsid w:val="00272666"/>
    <w:rsid w:val="0028207F"/>
    <w:rsid w:val="002820D9"/>
    <w:rsid w:val="0029203D"/>
    <w:rsid w:val="00292554"/>
    <w:rsid w:val="00292F30"/>
    <w:rsid w:val="00294F86"/>
    <w:rsid w:val="0029565E"/>
    <w:rsid w:val="002A30A0"/>
    <w:rsid w:val="002A5D65"/>
    <w:rsid w:val="002B2A7E"/>
    <w:rsid w:val="002D0D9E"/>
    <w:rsid w:val="002E1188"/>
    <w:rsid w:val="002E4A6D"/>
    <w:rsid w:val="002E4FBF"/>
    <w:rsid w:val="002E5AA1"/>
    <w:rsid w:val="002F2E67"/>
    <w:rsid w:val="00301481"/>
    <w:rsid w:val="0032593D"/>
    <w:rsid w:val="003305C7"/>
    <w:rsid w:val="00334B9E"/>
    <w:rsid w:val="00335592"/>
    <w:rsid w:val="003357AA"/>
    <w:rsid w:val="00363507"/>
    <w:rsid w:val="0036402A"/>
    <w:rsid w:val="003B0286"/>
    <w:rsid w:val="003B300A"/>
    <w:rsid w:val="003B5707"/>
    <w:rsid w:val="003C0A98"/>
    <w:rsid w:val="003C0B14"/>
    <w:rsid w:val="003C315A"/>
    <w:rsid w:val="003C3804"/>
    <w:rsid w:val="003D0B5E"/>
    <w:rsid w:val="003F4D3B"/>
    <w:rsid w:val="00431297"/>
    <w:rsid w:val="0043153C"/>
    <w:rsid w:val="00447296"/>
    <w:rsid w:val="00457547"/>
    <w:rsid w:val="00471EB2"/>
    <w:rsid w:val="00473A02"/>
    <w:rsid w:val="00483E68"/>
    <w:rsid w:val="00494C34"/>
    <w:rsid w:val="004A184E"/>
    <w:rsid w:val="004C3E48"/>
    <w:rsid w:val="004F29E4"/>
    <w:rsid w:val="004F7954"/>
    <w:rsid w:val="0051103D"/>
    <w:rsid w:val="00513044"/>
    <w:rsid w:val="00522723"/>
    <w:rsid w:val="005331AE"/>
    <w:rsid w:val="00536029"/>
    <w:rsid w:val="00540739"/>
    <w:rsid w:val="00546E9C"/>
    <w:rsid w:val="00547F5D"/>
    <w:rsid w:val="00573C62"/>
    <w:rsid w:val="005812C9"/>
    <w:rsid w:val="00597DC3"/>
    <w:rsid w:val="005A7E81"/>
    <w:rsid w:val="005B3FA6"/>
    <w:rsid w:val="005B7162"/>
    <w:rsid w:val="005C3481"/>
    <w:rsid w:val="005D0645"/>
    <w:rsid w:val="0060324D"/>
    <w:rsid w:val="006154B4"/>
    <w:rsid w:val="00644EE0"/>
    <w:rsid w:val="0064765B"/>
    <w:rsid w:val="00653DE3"/>
    <w:rsid w:val="00665599"/>
    <w:rsid w:val="00674044"/>
    <w:rsid w:val="00677749"/>
    <w:rsid w:val="006A25A0"/>
    <w:rsid w:val="006A61F2"/>
    <w:rsid w:val="006B2B70"/>
    <w:rsid w:val="006C008D"/>
    <w:rsid w:val="006C36DF"/>
    <w:rsid w:val="006F0272"/>
    <w:rsid w:val="0070063E"/>
    <w:rsid w:val="007048E3"/>
    <w:rsid w:val="00705B92"/>
    <w:rsid w:val="00712DDF"/>
    <w:rsid w:val="007219FC"/>
    <w:rsid w:val="00723AF2"/>
    <w:rsid w:val="00723DE8"/>
    <w:rsid w:val="0074480F"/>
    <w:rsid w:val="007529C6"/>
    <w:rsid w:val="00753708"/>
    <w:rsid w:val="00756B37"/>
    <w:rsid w:val="00762C26"/>
    <w:rsid w:val="007657B3"/>
    <w:rsid w:val="00770E39"/>
    <w:rsid w:val="00780B28"/>
    <w:rsid w:val="007867E5"/>
    <w:rsid w:val="007B129E"/>
    <w:rsid w:val="007B2387"/>
    <w:rsid w:val="007C2971"/>
    <w:rsid w:val="007C5832"/>
    <w:rsid w:val="007C5D4E"/>
    <w:rsid w:val="007C732B"/>
    <w:rsid w:val="007D72F0"/>
    <w:rsid w:val="007F602B"/>
    <w:rsid w:val="00800937"/>
    <w:rsid w:val="00835AFB"/>
    <w:rsid w:val="00840AAD"/>
    <w:rsid w:val="00841C15"/>
    <w:rsid w:val="00855CF3"/>
    <w:rsid w:val="00857819"/>
    <w:rsid w:val="00865AB9"/>
    <w:rsid w:val="00865CE5"/>
    <w:rsid w:val="008809EC"/>
    <w:rsid w:val="00885968"/>
    <w:rsid w:val="008B3939"/>
    <w:rsid w:val="008C0A5A"/>
    <w:rsid w:val="008C37CC"/>
    <w:rsid w:val="008C5E7B"/>
    <w:rsid w:val="008D6A04"/>
    <w:rsid w:val="008E2EF5"/>
    <w:rsid w:val="008F19A8"/>
    <w:rsid w:val="008F377F"/>
    <w:rsid w:val="008F64AA"/>
    <w:rsid w:val="0090004D"/>
    <w:rsid w:val="00904482"/>
    <w:rsid w:val="0091561F"/>
    <w:rsid w:val="00920EED"/>
    <w:rsid w:val="00922B6B"/>
    <w:rsid w:val="009239CC"/>
    <w:rsid w:val="009304B2"/>
    <w:rsid w:val="00942EAF"/>
    <w:rsid w:val="00943465"/>
    <w:rsid w:val="00986200"/>
    <w:rsid w:val="009D6753"/>
    <w:rsid w:val="009E36DB"/>
    <w:rsid w:val="009E4A5E"/>
    <w:rsid w:val="009E7245"/>
    <w:rsid w:val="00A05F3D"/>
    <w:rsid w:val="00A1544C"/>
    <w:rsid w:val="00A22166"/>
    <w:rsid w:val="00A23137"/>
    <w:rsid w:val="00A2421E"/>
    <w:rsid w:val="00A33EA3"/>
    <w:rsid w:val="00A45838"/>
    <w:rsid w:val="00A82994"/>
    <w:rsid w:val="00A91CE0"/>
    <w:rsid w:val="00AA0CC3"/>
    <w:rsid w:val="00AB3C72"/>
    <w:rsid w:val="00AC735B"/>
    <w:rsid w:val="00AD2280"/>
    <w:rsid w:val="00AF070E"/>
    <w:rsid w:val="00B12297"/>
    <w:rsid w:val="00B13AEA"/>
    <w:rsid w:val="00B13C4F"/>
    <w:rsid w:val="00B13CC5"/>
    <w:rsid w:val="00B16BCF"/>
    <w:rsid w:val="00B20339"/>
    <w:rsid w:val="00B2439C"/>
    <w:rsid w:val="00B248B5"/>
    <w:rsid w:val="00B322EF"/>
    <w:rsid w:val="00B32668"/>
    <w:rsid w:val="00B349A3"/>
    <w:rsid w:val="00B35141"/>
    <w:rsid w:val="00B4136D"/>
    <w:rsid w:val="00B47008"/>
    <w:rsid w:val="00B631DB"/>
    <w:rsid w:val="00B845EC"/>
    <w:rsid w:val="00BA416D"/>
    <w:rsid w:val="00BB0677"/>
    <w:rsid w:val="00BB4594"/>
    <w:rsid w:val="00BB6559"/>
    <w:rsid w:val="00BC28E8"/>
    <w:rsid w:val="00BC4EFD"/>
    <w:rsid w:val="00BC6CAD"/>
    <w:rsid w:val="00C06541"/>
    <w:rsid w:val="00C14FA9"/>
    <w:rsid w:val="00C30DAF"/>
    <w:rsid w:val="00C46B47"/>
    <w:rsid w:val="00C47967"/>
    <w:rsid w:val="00C559CC"/>
    <w:rsid w:val="00C6169F"/>
    <w:rsid w:val="00C63100"/>
    <w:rsid w:val="00C93955"/>
    <w:rsid w:val="00CA67C2"/>
    <w:rsid w:val="00CB2A0D"/>
    <w:rsid w:val="00CC2FF0"/>
    <w:rsid w:val="00CC326C"/>
    <w:rsid w:val="00CC5AD5"/>
    <w:rsid w:val="00CC692F"/>
    <w:rsid w:val="00CF1770"/>
    <w:rsid w:val="00CF180D"/>
    <w:rsid w:val="00D05C51"/>
    <w:rsid w:val="00D20E19"/>
    <w:rsid w:val="00D319B7"/>
    <w:rsid w:val="00D90DF7"/>
    <w:rsid w:val="00D95866"/>
    <w:rsid w:val="00DB022D"/>
    <w:rsid w:val="00DB294A"/>
    <w:rsid w:val="00DC4567"/>
    <w:rsid w:val="00DD467F"/>
    <w:rsid w:val="00DF2613"/>
    <w:rsid w:val="00DF5638"/>
    <w:rsid w:val="00E0110B"/>
    <w:rsid w:val="00E11DC5"/>
    <w:rsid w:val="00E16681"/>
    <w:rsid w:val="00E17D35"/>
    <w:rsid w:val="00E33273"/>
    <w:rsid w:val="00E40C4F"/>
    <w:rsid w:val="00E51553"/>
    <w:rsid w:val="00E542AF"/>
    <w:rsid w:val="00E67B9F"/>
    <w:rsid w:val="00E702C1"/>
    <w:rsid w:val="00E706C9"/>
    <w:rsid w:val="00E7559E"/>
    <w:rsid w:val="00E76F3F"/>
    <w:rsid w:val="00E86DAF"/>
    <w:rsid w:val="00E8706A"/>
    <w:rsid w:val="00E9124B"/>
    <w:rsid w:val="00E960DC"/>
    <w:rsid w:val="00E97A41"/>
    <w:rsid w:val="00EC4795"/>
    <w:rsid w:val="00EC4DFC"/>
    <w:rsid w:val="00ED73E3"/>
    <w:rsid w:val="00EF1C57"/>
    <w:rsid w:val="00F00AC6"/>
    <w:rsid w:val="00F02CF8"/>
    <w:rsid w:val="00F354EF"/>
    <w:rsid w:val="00F45A49"/>
    <w:rsid w:val="00F51105"/>
    <w:rsid w:val="00F61F57"/>
    <w:rsid w:val="00F73BD4"/>
    <w:rsid w:val="00F819D7"/>
    <w:rsid w:val="00F91C1B"/>
    <w:rsid w:val="00F94B0A"/>
    <w:rsid w:val="00FB210E"/>
    <w:rsid w:val="00FB250F"/>
    <w:rsid w:val="00FC2FBA"/>
    <w:rsid w:val="00FC41B2"/>
    <w:rsid w:val="00FD044A"/>
    <w:rsid w:val="00FD7D88"/>
    <w:rsid w:val="00FE29A8"/>
    <w:rsid w:val="60948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B0CEAD"/>
  <w15:chartTrackingRefBased/>
  <w15:docId w15:val="{D32DE397-61EA-47C2-8850-D6DDC3579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1B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C41B2"/>
  </w:style>
  <w:style w:type="paragraph" w:styleId="Footer">
    <w:name w:val="footer"/>
    <w:basedOn w:val="Normal"/>
    <w:link w:val="FooterChar"/>
    <w:uiPriority w:val="99"/>
    <w:unhideWhenUsed/>
    <w:rsid w:val="00FC41B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C41B2"/>
  </w:style>
  <w:style w:type="table" w:styleId="TableGrid">
    <w:name w:val="Table Grid"/>
    <w:basedOn w:val="TableNormal"/>
    <w:uiPriority w:val="39"/>
    <w:rsid w:val="000F6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29A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Spacing">
    <w:name w:val="No Spacing"/>
    <w:uiPriority w:val="1"/>
    <w:qFormat/>
    <w:rsid w:val="001F1479"/>
    <w:pPr>
      <w:spacing w:after="0" w:line="240" w:lineRule="auto"/>
    </w:pPr>
  </w:style>
  <w:style w:type="character" w:styleId="PageNumber">
    <w:name w:val="page number"/>
    <w:rsid w:val="001D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8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5</Pages>
  <Words>3924</Words>
  <Characters>2237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Mārtiņš Magone</dc:creator>
  <cp:keywords/>
  <dc:description/>
  <cp:lastModifiedBy>Ināra Gauja</cp:lastModifiedBy>
  <cp:revision>106</cp:revision>
  <cp:lastPrinted>2022-07-19T05:10:00Z</cp:lastPrinted>
  <dcterms:created xsi:type="dcterms:W3CDTF">2024-05-25T06:10:00Z</dcterms:created>
  <dcterms:modified xsi:type="dcterms:W3CDTF">2024-05-31T09:39:00Z</dcterms:modified>
</cp:coreProperties>
</file>