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3D0A7592" w:rsidR="00117D5A" w:rsidRPr="005556E7" w:rsidRDefault="0087003B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750FE1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 w:rsidR="00750FE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74756AD6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Rīgas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valstspilsētas pašvaldības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750FE1" w:rsidRPr="00750FE1">
        <w:rPr>
          <w:rFonts w:ascii="Times New Roman" w:eastAsia="Times New Roman" w:hAnsi="Times New Roman" w:cs="Times New Roman"/>
          <w:sz w:val="26"/>
          <w:szCs w:val="26"/>
          <w:lang w:eastAsia="ar-SA"/>
        </w:rPr>
        <w:t>Ukrainas bērnu un jauniešu uzņemšana Rīgā 2024.gadā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” (identifikācijas Nr. </w:t>
      </w:r>
      <w:r w:rsidR="000E7A29" w:rsidRPr="000E7A29">
        <w:rPr>
          <w:rFonts w:ascii="Times New Roman" w:eastAsia="Times New Roman" w:hAnsi="Times New Roman" w:cs="Times New Roman"/>
          <w:sz w:val="26"/>
          <w:szCs w:val="26"/>
          <w:lang w:eastAsia="ar-SA"/>
        </w:rPr>
        <w:t>RVPIKSD 2024/</w:t>
      </w:r>
      <w:r w:rsidR="0087003B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="00750FE1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4748303" w14:textId="77777777" w:rsidR="00B1569C" w:rsidRDefault="00B1569C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6CE65F" w14:textId="0F0F8E77" w:rsid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626"/>
        <w:gridCol w:w="3312"/>
      </w:tblGrid>
      <w:tr w:rsidR="00AD4BAD" w:rsidRPr="00AD4BAD" w14:paraId="417E2160" w14:textId="77777777" w:rsidTr="00A17314">
        <w:tc>
          <w:tcPr>
            <w:tcW w:w="1382" w:type="pct"/>
            <w:shd w:val="pct10" w:color="auto" w:fill="auto"/>
          </w:tcPr>
          <w:p w14:paraId="3655E3AF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Pretendents</w:t>
            </w:r>
          </w:p>
        </w:tc>
        <w:tc>
          <w:tcPr>
            <w:tcW w:w="1600" w:type="pct"/>
            <w:shd w:val="pct10" w:color="auto" w:fill="auto"/>
          </w:tcPr>
          <w:p w14:paraId="180C7E94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Iesniegšanas datums un laiks</w:t>
            </w:r>
          </w:p>
        </w:tc>
        <w:tc>
          <w:tcPr>
            <w:tcW w:w="2018" w:type="pct"/>
            <w:shd w:val="pct10" w:color="auto" w:fill="auto"/>
          </w:tcPr>
          <w:p w14:paraId="3260AA9D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bez PVN (kopā par visām personām)</w:t>
            </w:r>
          </w:p>
        </w:tc>
      </w:tr>
      <w:tr w:rsidR="00AD4BAD" w:rsidRPr="00AD4BAD" w14:paraId="0E3B6D09" w14:textId="77777777" w:rsidTr="00A17314">
        <w:tc>
          <w:tcPr>
            <w:tcW w:w="1382" w:type="pct"/>
            <w:shd w:val="clear" w:color="auto" w:fill="auto"/>
          </w:tcPr>
          <w:p w14:paraId="1ED33FA3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SIA “SOUND ESTATE” </w:t>
            </w:r>
          </w:p>
        </w:tc>
        <w:tc>
          <w:tcPr>
            <w:tcW w:w="1600" w:type="pct"/>
            <w:shd w:val="clear" w:color="auto" w:fill="auto"/>
          </w:tcPr>
          <w:p w14:paraId="293D08F0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 plkst. 03:08</w:t>
            </w:r>
          </w:p>
        </w:tc>
        <w:tc>
          <w:tcPr>
            <w:tcW w:w="2018" w:type="pct"/>
            <w:shd w:val="clear" w:color="auto" w:fill="auto"/>
          </w:tcPr>
          <w:p w14:paraId="258CA5EC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EUR 76523.9</w:t>
            </w:r>
          </w:p>
          <w:p w14:paraId="1FC61432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 76524.04 (cena pēc aritmētisko kļūdu labojumiem)</w:t>
            </w:r>
          </w:p>
          <w:p w14:paraId="0D018441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4BAD" w:rsidRPr="00AD4BAD" w14:paraId="2F8F2362" w14:textId="77777777" w:rsidTr="00A17314">
        <w:tc>
          <w:tcPr>
            <w:tcW w:w="1382" w:type="pct"/>
            <w:shd w:val="clear" w:color="auto" w:fill="auto"/>
          </w:tcPr>
          <w:p w14:paraId="18D2A752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sz w:val="24"/>
                <w:szCs w:val="24"/>
              </w:rPr>
              <w:t>Biedrība “Mini-pitch”</w:t>
            </w: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shd w:val="clear" w:color="auto" w:fill="auto"/>
          </w:tcPr>
          <w:p w14:paraId="6469BF57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sz w:val="24"/>
                <w:szCs w:val="24"/>
              </w:rPr>
              <w:t>05.07.2024 plkst. 08:35</w:t>
            </w:r>
          </w:p>
        </w:tc>
        <w:tc>
          <w:tcPr>
            <w:tcW w:w="2018" w:type="pct"/>
            <w:shd w:val="clear" w:color="auto" w:fill="auto"/>
          </w:tcPr>
          <w:p w14:paraId="47DE628B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sz w:val="24"/>
                <w:szCs w:val="24"/>
              </w:rPr>
              <w:t>EUR 72900.2</w:t>
            </w:r>
          </w:p>
          <w:p w14:paraId="39774497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D4BAD" w:rsidRPr="00AD4BAD" w14:paraId="45DF70EC" w14:textId="77777777" w:rsidTr="00A17314">
        <w:tc>
          <w:tcPr>
            <w:tcW w:w="1382" w:type="pct"/>
            <w:shd w:val="clear" w:color="auto" w:fill="auto"/>
          </w:tcPr>
          <w:p w14:paraId="214D27DE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sz w:val="24"/>
                <w:szCs w:val="24"/>
              </w:rPr>
              <w:t>SIA “JZZ”</w:t>
            </w: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shd w:val="clear" w:color="auto" w:fill="auto"/>
          </w:tcPr>
          <w:p w14:paraId="27FF2B25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04.07.2024 plkst. 23:59</w:t>
            </w:r>
          </w:p>
        </w:tc>
        <w:tc>
          <w:tcPr>
            <w:tcW w:w="2018" w:type="pct"/>
            <w:shd w:val="clear" w:color="auto" w:fill="auto"/>
          </w:tcPr>
          <w:p w14:paraId="0326E677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sz w:val="24"/>
                <w:szCs w:val="24"/>
              </w:rPr>
              <w:t>EUR 79830.0</w:t>
            </w:r>
          </w:p>
          <w:p w14:paraId="0664034E" w14:textId="77777777" w:rsidR="00AD4BAD" w:rsidRPr="00AD4BAD" w:rsidRDefault="00AD4BAD" w:rsidP="00AD4B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4FA6F8" w14:textId="77777777" w:rsidR="0087003B" w:rsidRDefault="0087003B" w:rsidP="00D8423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245EEB" w14:textId="50B2EEC2" w:rsidR="00AD4BAD" w:rsidRDefault="00D8423F" w:rsidP="00AD4BAD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4F99">
        <w:rPr>
          <w:rFonts w:ascii="Times New Roman" w:eastAsia="Times New Roman" w:hAnsi="Times New Roman" w:cs="Times New Roman"/>
          <w:sz w:val="26"/>
          <w:szCs w:val="26"/>
        </w:rPr>
        <w:t>Iepirkuma komisija izvērtēja pretendentu iesniegto piedāvājumu atbilstību Nolikuma izvirzītajām prasībām</w:t>
      </w:r>
      <w:r w:rsidR="004F3594">
        <w:rPr>
          <w:rFonts w:ascii="Times New Roman" w:eastAsia="Times New Roman" w:hAnsi="Times New Roman" w:cs="Times New Roman"/>
          <w:sz w:val="26"/>
          <w:szCs w:val="26"/>
        </w:rPr>
        <w:t>, kā arī</w:t>
      </w:r>
      <w:r w:rsidRPr="00144F99">
        <w:rPr>
          <w:rFonts w:ascii="Times New Roman" w:eastAsia="Times New Roman" w:hAnsi="Times New Roman" w:cs="Times New Roman"/>
          <w:sz w:val="26"/>
          <w:szCs w:val="26"/>
        </w:rPr>
        <w:t xml:space="preserve"> normatīvajos aktos noteiktajam un</w:t>
      </w:r>
      <w:r w:rsidR="00AF414B" w:rsidRPr="00144F99">
        <w:rPr>
          <w:rFonts w:ascii="Times New Roman" w:eastAsia="Times New Roman" w:hAnsi="Times New Roman" w:cs="Times New Roman"/>
          <w:sz w:val="26"/>
          <w:szCs w:val="26"/>
        </w:rPr>
        <w:t xml:space="preserve"> pieņēma lēmumu</w:t>
      </w:r>
      <w:r w:rsidR="00AD4BAD">
        <w:rPr>
          <w:rFonts w:ascii="Times New Roman" w:eastAsia="Times New Roman" w:hAnsi="Times New Roman" w:cs="Times New Roman"/>
          <w:sz w:val="26"/>
          <w:szCs w:val="26"/>
        </w:rPr>
        <w:t xml:space="preserve"> 11.07.2024. (protokols Nr.5) </w:t>
      </w:r>
      <w:r w:rsidR="00AD4BAD" w:rsidRPr="00AD4BAD">
        <w:rPr>
          <w:rFonts w:ascii="Times New Roman" w:eastAsia="Times New Roman" w:hAnsi="Times New Roman" w:cs="Times New Roman"/>
          <w:sz w:val="26"/>
          <w:szCs w:val="26"/>
        </w:rPr>
        <w:t>uzskatīt pretendenta SIA “JZZ” Tehnisko piedāvājumu par neatbilstošu Tehniskās specifikācijas obligātajām prasībām un noraidīt minētā pretendenta piedāvājumu</w:t>
      </w:r>
      <w:r w:rsidR="00AD4BA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6B7076" w14:textId="77777777" w:rsidR="00AD4BAD" w:rsidRPr="00AD4BAD" w:rsidRDefault="00AD4BAD" w:rsidP="00AD4BAD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BAD">
        <w:rPr>
          <w:rFonts w:ascii="Times New Roman" w:eastAsia="Times New Roman" w:hAnsi="Times New Roman" w:cs="Times New Roman"/>
          <w:sz w:val="26"/>
          <w:szCs w:val="26"/>
        </w:rPr>
        <w:t>Piedāvājumu izvērtēšanas rezultātā Komisija no pārējiem diviem kvalifikācijas, tehniskajām un finanšu prasībām atbilstošiem piedāvājumiem izvēlējās saimnieciski visizdevīgāko piedāvājumu saskaņā ar Nolikuma 9.7. punktā noteiktajiem kritērijiem: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2590"/>
        <w:gridCol w:w="1313"/>
        <w:gridCol w:w="1905"/>
        <w:gridCol w:w="1791"/>
      </w:tblGrid>
      <w:tr w:rsidR="00AD4BAD" w:rsidRPr="00AD4BAD" w14:paraId="3E53FF8D" w14:textId="77777777" w:rsidTr="00A17314">
        <w:trPr>
          <w:cantSplit/>
          <w:trHeight w:val="356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C6558E" w14:textId="77777777" w:rsidR="00AD4BAD" w:rsidRPr="00AD4BAD" w:rsidRDefault="00AD4BAD" w:rsidP="00AD4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D4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CF7A3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Kritērija nosaukums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44F3E5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Maksimālais punktu skaits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5D33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Biedrība “Mini-pitch”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5289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“SOUND ESTATE”</w:t>
            </w:r>
          </w:p>
        </w:tc>
      </w:tr>
      <w:tr w:rsidR="00AD4BAD" w:rsidRPr="00AD4BAD" w14:paraId="69DF8F87" w14:textId="77777777" w:rsidTr="00A17314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7F9D63" w14:textId="77777777" w:rsidR="00AD4BAD" w:rsidRPr="00AD4BAD" w:rsidRDefault="00AD4BAD" w:rsidP="00AD4BAD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D4B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C5BEA6" w14:textId="77777777" w:rsidR="00AD4BAD" w:rsidRPr="00AD4BAD" w:rsidRDefault="00AD4BAD" w:rsidP="00AD4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Ukrainas civiliedzīvotāju iesaiste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BE6B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0017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3783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D4BAD" w:rsidRPr="00AD4BAD" w14:paraId="522C6CCE" w14:textId="77777777" w:rsidTr="00A17314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2204F" w14:textId="77777777" w:rsidR="00AD4BAD" w:rsidRPr="00AD4BAD" w:rsidRDefault="00AD4BAD" w:rsidP="00AD4BAD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4BA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EE509D" w14:textId="77777777" w:rsidR="00AD4BAD" w:rsidRPr="00AD4BAD" w:rsidRDefault="00AD4BAD" w:rsidP="00AD4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Piedāvātās programmas apjoms un daudzveidība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976FAE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151D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EE80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AD4BAD" w:rsidRPr="00AD4BAD" w14:paraId="4F0D6A99" w14:textId="77777777" w:rsidTr="00A17314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6FF8B" w14:textId="77777777" w:rsidR="00AD4BAD" w:rsidRPr="00AD4BAD" w:rsidRDefault="00AD4BAD" w:rsidP="00AD4BAD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D4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962FC4" w14:textId="77777777" w:rsidR="00AD4BAD" w:rsidRPr="00AD4BAD" w:rsidRDefault="00AD4BAD" w:rsidP="00AD4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Hlk116038501"/>
            <w:r w:rsidRPr="00AD4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Cena (C)</w:t>
            </w:r>
            <w:bookmarkEnd w:id="0"/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35BDA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79862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DA770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47.63</w:t>
            </w:r>
          </w:p>
        </w:tc>
      </w:tr>
      <w:tr w:rsidR="00AD4BAD" w:rsidRPr="00AD4BAD" w14:paraId="19B6663B" w14:textId="77777777" w:rsidTr="00A17314">
        <w:trPr>
          <w:cantSplit/>
          <w:trHeight w:val="5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F5389" w14:textId="77777777" w:rsidR="00AD4BAD" w:rsidRPr="00AD4BAD" w:rsidRDefault="00AD4BAD" w:rsidP="00AD4BAD">
            <w:pPr>
              <w:spacing w:after="0" w:line="240" w:lineRule="auto"/>
              <w:ind w:left="178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D4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F49472" w14:textId="77777777" w:rsidR="00AD4BAD" w:rsidRPr="00AD4BAD" w:rsidRDefault="00AD4BAD" w:rsidP="00AD4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Izmitināšanas  pakalpojumi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FC5E8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885616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5B46C3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D4BAD" w:rsidRPr="00AD4BAD" w14:paraId="01129C1F" w14:textId="77777777" w:rsidTr="00A17314">
        <w:trPr>
          <w:cantSplit/>
          <w:trHeight w:val="280"/>
        </w:trPr>
        <w:tc>
          <w:tcPr>
            <w:tcW w:w="1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CB28A" w14:textId="77777777" w:rsidR="00AD4BAD" w:rsidRPr="00AD4BAD" w:rsidRDefault="00AD4BAD" w:rsidP="00AD4BA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Kopā (V):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DA0817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6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675176D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9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06580" w14:textId="77777777" w:rsidR="00AD4BAD" w:rsidRPr="00AD4BAD" w:rsidRDefault="00AD4BAD" w:rsidP="00AD4B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97.63</w:t>
            </w:r>
          </w:p>
        </w:tc>
      </w:tr>
    </w:tbl>
    <w:p w14:paraId="3F3B5652" w14:textId="4CE6A2CF" w:rsidR="00AD4BAD" w:rsidRPr="00AD4BAD" w:rsidRDefault="00AD4BAD" w:rsidP="00AD4BAD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AD4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Komisija 11.07.2024. sēdē (protokols Nr. 5) pieņēma lēmumu piešķirt Iepirkuma līguma slēgšanas tiesības pretendentam, kurš vērtēšanas kritērijos saņēma visvairāk punktu (100) - </w:t>
      </w:r>
      <w:r w:rsidRPr="00AD4BAD">
        <w:rPr>
          <w:rFonts w:ascii="Times New Roman" w:eastAsia="Times New Roman" w:hAnsi="Times New Roman" w:cs="Times New Roman"/>
          <w:b/>
          <w:noProof/>
          <w:sz w:val="26"/>
          <w:szCs w:val="26"/>
        </w:rPr>
        <w:t>biedrībai “Mini-pitch” (kopējā līguma summa līdz EUR 72 900.20 bez PVN).</w:t>
      </w:r>
    </w:p>
    <w:sectPr w:rsidR="00AD4BAD" w:rsidRPr="00AD4BAD" w:rsidSect="00DE31F4">
      <w:pgSz w:w="11906" w:h="16838"/>
      <w:pgMar w:top="709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20BF"/>
    <w:multiLevelType w:val="hybridMultilevel"/>
    <w:tmpl w:val="FCE0D01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F9024C"/>
    <w:multiLevelType w:val="hybridMultilevel"/>
    <w:tmpl w:val="D206CF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EB3299"/>
    <w:multiLevelType w:val="hybridMultilevel"/>
    <w:tmpl w:val="9CCCE30E"/>
    <w:lvl w:ilvl="0" w:tplc="04260011">
      <w:start w:val="1"/>
      <w:numFmt w:val="decimal"/>
      <w:lvlText w:val="%1)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ADE763C"/>
    <w:multiLevelType w:val="hybridMultilevel"/>
    <w:tmpl w:val="809E988C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5E165E2"/>
    <w:multiLevelType w:val="hybridMultilevel"/>
    <w:tmpl w:val="C3BEFE5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F03872"/>
    <w:multiLevelType w:val="multilevel"/>
    <w:tmpl w:val="E2928CB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1057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032347">
    <w:abstractNumId w:val="1"/>
  </w:num>
  <w:num w:numId="3" w16cid:durableId="1589538907">
    <w:abstractNumId w:val="0"/>
  </w:num>
  <w:num w:numId="4" w16cid:durableId="815026851">
    <w:abstractNumId w:val="6"/>
  </w:num>
  <w:num w:numId="5" w16cid:durableId="491408324">
    <w:abstractNumId w:val="5"/>
  </w:num>
  <w:num w:numId="6" w16cid:durableId="1895000854">
    <w:abstractNumId w:val="3"/>
  </w:num>
  <w:num w:numId="7" w16cid:durableId="462815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0E7A29"/>
    <w:rsid w:val="00117D5A"/>
    <w:rsid w:val="00125838"/>
    <w:rsid w:val="00144F99"/>
    <w:rsid w:val="00152B6A"/>
    <w:rsid w:val="001C7622"/>
    <w:rsid w:val="00230A51"/>
    <w:rsid w:val="00260E6F"/>
    <w:rsid w:val="00386E75"/>
    <w:rsid w:val="00396727"/>
    <w:rsid w:val="00397D4E"/>
    <w:rsid w:val="0040534E"/>
    <w:rsid w:val="0043122B"/>
    <w:rsid w:val="00433F66"/>
    <w:rsid w:val="00442D97"/>
    <w:rsid w:val="004F3594"/>
    <w:rsid w:val="004F55B8"/>
    <w:rsid w:val="005556E7"/>
    <w:rsid w:val="0064604B"/>
    <w:rsid w:val="00750FE1"/>
    <w:rsid w:val="0078355D"/>
    <w:rsid w:val="0078360F"/>
    <w:rsid w:val="008626AD"/>
    <w:rsid w:val="0087003B"/>
    <w:rsid w:val="00872AA5"/>
    <w:rsid w:val="00876798"/>
    <w:rsid w:val="00883CFC"/>
    <w:rsid w:val="00895A71"/>
    <w:rsid w:val="008A57A2"/>
    <w:rsid w:val="008F4D38"/>
    <w:rsid w:val="00927119"/>
    <w:rsid w:val="009523A3"/>
    <w:rsid w:val="00957884"/>
    <w:rsid w:val="00970E46"/>
    <w:rsid w:val="009D6B4B"/>
    <w:rsid w:val="00A5062F"/>
    <w:rsid w:val="00A74E1C"/>
    <w:rsid w:val="00AB4ECE"/>
    <w:rsid w:val="00AD4BAD"/>
    <w:rsid w:val="00AF414B"/>
    <w:rsid w:val="00B1569C"/>
    <w:rsid w:val="00B37E10"/>
    <w:rsid w:val="00C315A8"/>
    <w:rsid w:val="00CF4D34"/>
    <w:rsid w:val="00D70070"/>
    <w:rsid w:val="00D75BE9"/>
    <w:rsid w:val="00D83A0D"/>
    <w:rsid w:val="00D8423F"/>
    <w:rsid w:val="00DC64A8"/>
    <w:rsid w:val="00DE31F4"/>
    <w:rsid w:val="00DE79C2"/>
    <w:rsid w:val="00E7276B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Sarakstarindkopa">
    <w:name w:val="List Paragraph"/>
    <w:basedOn w:val="Parasts"/>
    <w:uiPriority w:val="34"/>
    <w:qFormat/>
    <w:rsid w:val="0040534E"/>
    <w:pPr>
      <w:ind w:left="720"/>
      <w:contextualSpacing/>
    </w:pPr>
  </w:style>
  <w:style w:type="table" w:styleId="Reatabula">
    <w:name w:val="Table Grid"/>
    <w:basedOn w:val="Parastatabula"/>
    <w:rsid w:val="000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DC5C-6A84-4EB7-BF03-E7160810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55</cp:revision>
  <dcterms:created xsi:type="dcterms:W3CDTF">2022-06-01T17:30:00Z</dcterms:created>
  <dcterms:modified xsi:type="dcterms:W3CDTF">2024-07-15T05:07:00Z</dcterms:modified>
</cp:coreProperties>
</file>