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3886" w14:textId="158EA512" w:rsidR="00B71AC8" w:rsidRPr="006D6104" w:rsidRDefault="005B6ABF" w:rsidP="00F001A7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D6104">
        <w:rPr>
          <w:rFonts w:ascii="Times New Roman" w:hAnsi="Times New Roman" w:cs="Times New Roman"/>
          <w:bCs/>
          <w:sz w:val="24"/>
          <w:szCs w:val="24"/>
          <w:lang w:eastAsia="ar-SA"/>
        </w:rPr>
        <w:t>5</w:t>
      </w:r>
      <w:r w:rsidR="00F001A7" w:rsidRPr="006D610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.pielikums </w:t>
      </w:r>
    </w:p>
    <w:p w14:paraId="21D64420" w14:textId="1863568D" w:rsidR="00F001A7" w:rsidRPr="006D6104" w:rsidRDefault="00952C60" w:rsidP="00B71AC8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D6104">
        <w:rPr>
          <w:rFonts w:ascii="Times New Roman" w:hAnsi="Times New Roman" w:cs="Times New Roman"/>
          <w:bCs/>
          <w:sz w:val="24"/>
          <w:szCs w:val="24"/>
          <w:lang w:eastAsia="ar-SA"/>
        </w:rPr>
        <w:t>Iepirkuma</w:t>
      </w:r>
      <w:r w:rsidR="00B71AC8" w:rsidRPr="006D610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D6104">
        <w:rPr>
          <w:rFonts w:ascii="Times New Roman" w:hAnsi="Times New Roman" w:cs="Times New Roman"/>
          <w:bCs/>
          <w:sz w:val="24"/>
          <w:szCs w:val="24"/>
          <w:lang w:eastAsia="ar-SA"/>
        </w:rPr>
        <w:t>(identifikācijas Nr.</w:t>
      </w:r>
      <w:r w:rsidR="00650C4F" w:rsidRPr="006D610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51FBD" w:rsidRPr="00E51FBD">
        <w:rPr>
          <w:rFonts w:ascii="Times New Roman" w:hAnsi="Times New Roman" w:cs="Times New Roman"/>
          <w:bCs/>
          <w:sz w:val="24"/>
          <w:szCs w:val="24"/>
          <w:lang w:eastAsia="ar-SA"/>
        </w:rPr>
        <w:t>RVPIKSD 2024/24</w:t>
      </w:r>
      <w:r w:rsidR="00BE5032" w:rsidRPr="006D610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) </w:t>
      </w:r>
      <w:r w:rsidRPr="006D6104">
        <w:rPr>
          <w:rFonts w:ascii="Times New Roman" w:hAnsi="Times New Roman" w:cs="Times New Roman"/>
          <w:bCs/>
          <w:sz w:val="24"/>
          <w:szCs w:val="24"/>
          <w:lang w:eastAsia="ar-SA"/>
        </w:rPr>
        <w:t>nolikumam</w:t>
      </w:r>
    </w:p>
    <w:p w14:paraId="17D19200" w14:textId="77777777" w:rsidR="00CB46FC" w:rsidRPr="006D6104" w:rsidRDefault="00CB46FC" w:rsidP="00B71AC8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34003221" w14:textId="14F04116" w:rsidR="00382FE6" w:rsidRPr="006D6104" w:rsidRDefault="00952C60" w:rsidP="00A91924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</w:pPr>
      <w:r w:rsidRPr="006D6104">
        <w:rPr>
          <w:rFonts w:ascii="Times New Roman" w:hAnsi="Times New Roman" w:cs="Times New Roman"/>
          <w:b/>
          <w:bCs/>
          <w:caps/>
          <w:sz w:val="24"/>
          <w:szCs w:val="24"/>
          <w:lang w:eastAsia="ar-SA"/>
        </w:rPr>
        <w:t>PRODUKTU SARAKSTS</w:t>
      </w:r>
    </w:p>
    <w:p w14:paraId="068FDFCD" w14:textId="59487E5B" w:rsidR="007C3ADC" w:rsidRPr="006D6104" w:rsidRDefault="00952C60" w:rsidP="00E43CDA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104">
        <w:rPr>
          <w:rFonts w:ascii="Times New Roman" w:hAnsi="Times New Roman" w:cs="Times New Roman"/>
          <w:i/>
          <w:sz w:val="24"/>
          <w:szCs w:val="24"/>
        </w:rPr>
        <w:t>&lt;pretendenta nosaukums&gt;</w:t>
      </w:r>
      <w:r w:rsidRPr="006D6104">
        <w:rPr>
          <w:rFonts w:ascii="Times New Roman" w:hAnsi="Times New Roman" w:cs="Times New Roman"/>
          <w:sz w:val="24"/>
          <w:szCs w:val="24"/>
        </w:rPr>
        <w:t xml:space="preserve"> apliecina, ka gadījumā, ja iepirkuma </w:t>
      </w:r>
      <w:r w:rsidR="00331628" w:rsidRPr="006D6104">
        <w:rPr>
          <w:rFonts w:ascii="Times New Roman" w:hAnsi="Times New Roman" w:cs="Times New Roman"/>
          <w:sz w:val="24"/>
          <w:szCs w:val="24"/>
        </w:rPr>
        <w:t>“</w:t>
      </w:r>
      <w:r w:rsidR="00A91924" w:rsidRPr="006D6104">
        <w:rPr>
          <w:rFonts w:ascii="Times New Roman" w:hAnsi="Times New Roman" w:cs="Times New Roman"/>
          <w:sz w:val="24"/>
          <w:szCs w:val="24"/>
        </w:rPr>
        <w:t xml:space="preserve">Ēdināšanas pakalpojumi </w:t>
      </w:r>
      <w:r w:rsidR="00E51FBD" w:rsidRPr="00E51FBD">
        <w:rPr>
          <w:rFonts w:ascii="Times New Roman" w:hAnsi="Times New Roman" w:cs="Times New Roman"/>
          <w:sz w:val="24"/>
          <w:szCs w:val="24"/>
        </w:rPr>
        <w:t>Rīgas Teikas vidusskolas vajadzībām 2025. gadā</w:t>
      </w:r>
      <w:r w:rsidR="00A91924" w:rsidRPr="006D6104">
        <w:rPr>
          <w:rFonts w:ascii="Times New Roman" w:hAnsi="Times New Roman" w:cs="Times New Roman"/>
          <w:sz w:val="24"/>
          <w:szCs w:val="24"/>
        </w:rPr>
        <w:t>” (identifikācijas Nr.</w:t>
      </w:r>
      <w:r w:rsidR="00650C4F" w:rsidRPr="006D610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51FBD" w:rsidRPr="00E51FBD">
        <w:rPr>
          <w:rFonts w:ascii="Times New Roman" w:hAnsi="Times New Roman" w:cs="Times New Roman"/>
          <w:bCs/>
          <w:sz w:val="24"/>
          <w:szCs w:val="24"/>
          <w:lang w:eastAsia="ar-SA"/>
        </w:rPr>
        <w:t>RVPIKSD 2024/24</w:t>
      </w:r>
      <w:r w:rsidR="00CC2E22" w:rsidRPr="006D610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D6104">
        <w:rPr>
          <w:rFonts w:ascii="Times New Roman" w:hAnsi="Times New Roman" w:cs="Times New Roman"/>
          <w:sz w:val="24"/>
          <w:szCs w:val="24"/>
        </w:rPr>
        <w:t xml:space="preserve">(turpmāk – Iepirkums) rezultātā tiks noslēgts </w:t>
      </w:r>
      <w:r w:rsidR="006E2964" w:rsidRPr="006D6104">
        <w:rPr>
          <w:rFonts w:ascii="Times New Roman" w:hAnsi="Times New Roman" w:cs="Times New Roman"/>
          <w:sz w:val="24"/>
          <w:szCs w:val="24"/>
        </w:rPr>
        <w:t>ēdināšanas pakalpojuma l</w:t>
      </w:r>
      <w:r w:rsidRPr="006D6104">
        <w:rPr>
          <w:rFonts w:ascii="Times New Roman" w:hAnsi="Times New Roman" w:cs="Times New Roman"/>
          <w:sz w:val="24"/>
          <w:szCs w:val="24"/>
        </w:rPr>
        <w:t>īgums</w:t>
      </w:r>
      <w:r w:rsidR="00382FE6" w:rsidRPr="006D6104">
        <w:rPr>
          <w:rFonts w:ascii="Times New Roman" w:hAnsi="Times New Roman" w:cs="Times New Roman"/>
          <w:sz w:val="24"/>
          <w:szCs w:val="24"/>
        </w:rPr>
        <w:t xml:space="preserve">, </w:t>
      </w:r>
      <w:r w:rsidR="006E2964" w:rsidRPr="006D6104">
        <w:rPr>
          <w:rFonts w:ascii="Times New Roman" w:hAnsi="Times New Roman" w:cs="Times New Roman"/>
          <w:sz w:val="24"/>
          <w:szCs w:val="24"/>
        </w:rPr>
        <w:t xml:space="preserve">ēdiena gatavošanai </w:t>
      </w:r>
      <w:r w:rsidR="00C115AD" w:rsidRPr="006D6104">
        <w:rPr>
          <w:rFonts w:ascii="Times New Roman" w:hAnsi="Times New Roman" w:cs="Times New Roman"/>
          <w:sz w:val="24"/>
          <w:szCs w:val="24"/>
        </w:rPr>
        <w:t>tiks izmantoti šādi produkti, kuri atbilst bioloģiskās lauksaimniecības (turpmāk – BL), nacionālās pārtikas kvalitātes shēmas (turpmāk – NPKS) vai lauksaimniecības produktu integrētās audzēšanas (LPIA) prasībām</w:t>
      </w:r>
      <w:r w:rsidR="007444EF" w:rsidRPr="006D6104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53748532"/>
      <w:r w:rsidR="007444EF" w:rsidRPr="006D6104">
        <w:rPr>
          <w:rFonts w:ascii="Times New Roman" w:hAnsi="Times New Roman" w:cs="Times New Roman"/>
          <w:sz w:val="24"/>
          <w:szCs w:val="24"/>
        </w:rPr>
        <w:t xml:space="preserve">un kuru piegāde tiks veikta </w:t>
      </w:r>
      <w:r w:rsidR="007444EF" w:rsidRPr="006D6104">
        <w:rPr>
          <w:rFonts w:ascii="Times New Roman" w:hAnsi="Times New Roman" w:cs="Times New Roman"/>
          <w:b/>
          <w:bCs/>
          <w:sz w:val="24"/>
          <w:szCs w:val="24"/>
        </w:rPr>
        <w:t xml:space="preserve">ne vairāk kā </w:t>
      </w:r>
      <w:r w:rsidR="00FE03DD" w:rsidRPr="006D6104">
        <w:rPr>
          <w:rFonts w:ascii="Times New Roman" w:hAnsi="Times New Roman" w:cs="Times New Roman"/>
          <w:b/>
          <w:bCs/>
          <w:sz w:val="24"/>
          <w:szCs w:val="24"/>
        </w:rPr>
        <w:t xml:space="preserve">300 </w:t>
      </w:r>
      <w:r w:rsidR="007444EF" w:rsidRPr="006D6104">
        <w:rPr>
          <w:rFonts w:ascii="Times New Roman" w:hAnsi="Times New Roman" w:cs="Times New Roman"/>
          <w:b/>
          <w:bCs/>
          <w:sz w:val="24"/>
          <w:szCs w:val="24"/>
        </w:rPr>
        <w:t>km</w:t>
      </w:r>
      <w:r w:rsidR="007444EF" w:rsidRPr="006D6104">
        <w:rPr>
          <w:rFonts w:ascii="Times New Roman" w:hAnsi="Times New Roman" w:cs="Times New Roman"/>
          <w:sz w:val="24"/>
          <w:szCs w:val="24"/>
        </w:rPr>
        <w:t xml:space="preserve"> ietvaros </w:t>
      </w:r>
      <w:bookmarkStart w:id="1" w:name="_Hlk105751166"/>
      <w:r w:rsidR="00C22A32" w:rsidRPr="006D6104">
        <w:rPr>
          <w:rFonts w:ascii="Times New Roman" w:hAnsi="Times New Roman" w:cs="Times New Roman"/>
          <w:sz w:val="24"/>
          <w:szCs w:val="24"/>
        </w:rPr>
        <w:t xml:space="preserve">(izmantojot ceļa infrastruktūru) </w:t>
      </w:r>
      <w:bookmarkEnd w:id="1"/>
      <w:r w:rsidR="007444EF" w:rsidRPr="006D6104">
        <w:rPr>
          <w:rFonts w:ascii="Times New Roman" w:hAnsi="Times New Roman" w:cs="Times New Roman"/>
          <w:sz w:val="24"/>
          <w:szCs w:val="24"/>
        </w:rPr>
        <w:t xml:space="preserve">no pārtikas produktu izcelsmes (tikai audzēšanas/ražošanas) vietas līdz </w:t>
      </w:r>
      <w:r w:rsidR="00A81CC9" w:rsidRPr="006D6104">
        <w:rPr>
          <w:rFonts w:ascii="Times New Roman" w:hAnsi="Times New Roman" w:cs="Times New Roman"/>
          <w:sz w:val="24"/>
          <w:szCs w:val="24"/>
        </w:rPr>
        <w:t>Iestādes</w:t>
      </w:r>
      <w:r w:rsidR="007444EF" w:rsidRPr="006D6104">
        <w:rPr>
          <w:rFonts w:ascii="Times New Roman" w:hAnsi="Times New Roman" w:cs="Times New Roman"/>
          <w:sz w:val="24"/>
          <w:szCs w:val="24"/>
        </w:rPr>
        <w:t xml:space="preserve"> adresei, kas norādīta tehniskajā specifikācijā</w:t>
      </w:r>
      <w:bookmarkEnd w:id="0"/>
      <w:r w:rsidR="00C115AD" w:rsidRPr="006D6104">
        <w:rPr>
          <w:rFonts w:ascii="Times New Roman" w:hAnsi="Times New Roman" w:cs="Times New Roman"/>
          <w:sz w:val="24"/>
          <w:szCs w:val="24"/>
        </w:rPr>
        <w:t>:</w:t>
      </w:r>
    </w:p>
    <w:p w14:paraId="58897DB5" w14:textId="77777777" w:rsidR="00090EBF" w:rsidRPr="006D6104" w:rsidRDefault="00952C60" w:rsidP="005B082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104">
        <w:rPr>
          <w:rFonts w:ascii="Times New Roman" w:hAnsi="Times New Roman" w:cs="Times New Roman"/>
          <w:sz w:val="24"/>
          <w:szCs w:val="24"/>
        </w:rPr>
        <w:t xml:space="preserve">1.tabula – </w:t>
      </w:r>
      <w:r w:rsidRPr="006D6104">
        <w:rPr>
          <w:rFonts w:ascii="Times New Roman" w:hAnsi="Times New Roman" w:cs="Times New Roman"/>
          <w:b/>
          <w:bCs/>
          <w:sz w:val="24"/>
          <w:szCs w:val="24"/>
        </w:rPr>
        <w:t xml:space="preserve">tehniskās specifikācijas obligātās zaļā publiskā iepirkuma prasības attiecībā uz </w:t>
      </w:r>
      <w:r w:rsidRPr="006D6104">
        <w:rPr>
          <w:rFonts w:ascii="Times New Roman" w:hAnsi="Times New Roman" w:cs="Times New Roman"/>
          <w:b/>
          <w:bCs/>
          <w:sz w:val="24"/>
          <w:szCs w:val="24"/>
          <w:u w:val="single"/>
        </w:rPr>
        <w:t>BL</w:t>
      </w:r>
      <w:r w:rsidRPr="006D6104">
        <w:rPr>
          <w:rFonts w:ascii="Times New Roman" w:hAnsi="Times New Roman" w:cs="Times New Roman"/>
          <w:b/>
          <w:bCs/>
          <w:sz w:val="24"/>
          <w:szCs w:val="24"/>
        </w:rPr>
        <w:t xml:space="preserve"> pārtikas produktu atbilstību un kvalitāti</w:t>
      </w:r>
      <w:r w:rsidRPr="006D61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146"/>
        <w:gridCol w:w="4575"/>
        <w:gridCol w:w="6740"/>
      </w:tblGrid>
      <w:tr w:rsidR="006D6104" w:rsidRPr="006D6104" w14:paraId="444B9EDD" w14:textId="77777777" w:rsidTr="007444EF">
        <w:trPr>
          <w:cantSplit/>
          <w:trHeight w:val="2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DA87879" w14:textId="77777777" w:rsidR="007444EF" w:rsidRPr="006D6104" w:rsidRDefault="00952C60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Nr.p.k</w:t>
            </w:r>
            <w:proofErr w:type="spellEnd"/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8D21" w14:textId="07586731" w:rsidR="007444EF" w:rsidRPr="006D6104" w:rsidRDefault="00A57CF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 xml:space="preserve">PREČU POZĪCIJAs nosaukums - </w:t>
            </w:r>
            <w:r w:rsidR="00952C60" w:rsidRPr="006D610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>Pasūtītāja norāde par produktu</w:t>
            </w:r>
          </w:p>
          <w:p w14:paraId="4F8CF64A" w14:textId="77777777" w:rsidR="007444EF" w:rsidRPr="006D6104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</w:p>
          <w:p w14:paraId="6DD163C6" w14:textId="7734CBF0" w:rsidR="007444EF" w:rsidRPr="006D6104" w:rsidRDefault="00952C60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(šīs tabulas 2.kolonnā norādītie Pasūtītāja norādītie produktu nosaukumi nav rediģējam</w:t>
            </w:r>
            <w:r w:rsidR="00D54978"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 pretendenta puses)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C8B" w14:textId="77777777" w:rsidR="007444EF" w:rsidRPr="006D6104" w:rsidRDefault="00952C60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Pretendenta piedāvātā BL produkta nosaukums, kuram jāatbilst sertifikātā/ reģistrā norādītajam un Pasūtītāja šīs tabulas 2.kolonnā</w:t>
            </w:r>
          </w:p>
          <w:p w14:paraId="7A9B2C7A" w14:textId="77777777" w:rsidR="007444EF" w:rsidRPr="006D6104" w:rsidRDefault="00952C60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norādītajam produktam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610" w14:textId="77777777" w:rsidR="007444EF" w:rsidRPr="006D6104" w:rsidRDefault="00952C60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BL produkta, kas sertificēts Latvijā:</w:t>
            </w:r>
          </w:p>
          <w:p w14:paraId="3F54D376" w14:textId="77777777" w:rsidR="007444EF" w:rsidRPr="006D6104" w:rsidRDefault="00952C60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1) ražotāja/operatora nosaukums, kam izdots sertifikāts par produkta atbilstību BL prasībām, un šī sertifikāta izdevēja nosaukums, sertifikāta datums un numurs (sertifikāts nav jāpievieno);</w:t>
            </w:r>
          </w:p>
          <w:p w14:paraId="344132EE" w14:textId="77777777" w:rsidR="007444EF" w:rsidRPr="006D6104" w:rsidRDefault="00952C60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2) ja produktu nepiegādā pats ražotājs, tad arī operatora nosaukums, kas izplata BL produktu Latvijā, un šī sertifikāta izdevēja nosaukums, sertifikāta datums un numurs (sertifikāts nav jāpievieno).</w:t>
            </w:r>
          </w:p>
        </w:tc>
      </w:tr>
      <w:tr w:rsidR="006D6104" w:rsidRPr="006D6104" w14:paraId="6E79078F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6C4A" w14:textId="77777777" w:rsidR="00C52915" w:rsidRPr="006D6104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0ADB" w14:textId="77777777" w:rsidR="00C52915" w:rsidRPr="006D6104" w:rsidRDefault="00952C60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caps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Piens (2% līdz 2.5%)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155" w14:textId="77777777" w:rsidR="00C52915" w:rsidRPr="006D6104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488D" w14:textId="77777777" w:rsidR="00C52915" w:rsidRPr="006D6104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104" w:rsidRPr="006D6104" w14:paraId="36D3905B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FDF3" w14:textId="77777777" w:rsidR="00C52915" w:rsidRPr="006D6104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16A3" w14:textId="58129DE4" w:rsidR="00C52915" w:rsidRPr="006D6104" w:rsidRDefault="00952C60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Kefīrs</w:t>
            </w:r>
            <w:r w:rsidR="002B493C"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 (2% līdz 2.5%)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05F" w14:textId="77777777" w:rsidR="00C52915" w:rsidRPr="006D6104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083A" w14:textId="77777777" w:rsidR="00C52915" w:rsidRPr="006D6104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104" w:rsidRPr="006D6104" w14:paraId="2C67FCBA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D37D" w14:textId="77777777" w:rsidR="00C52915" w:rsidRPr="006D6104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59D9" w14:textId="77777777" w:rsidR="00C52915" w:rsidRPr="006D6104" w:rsidRDefault="00952C60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Sviests (ne mazāk kā 82 %)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A1FD" w14:textId="77777777" w:rsidR="00C52915" w:rsidRPr="006D6104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3DAD" w14:textId="77777777" w:rsidR="00C52915" w:rsidRPr="006D6104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104" w:rsidRPr="006D6104" w14:paraId="1CBB94BD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2E1C" w14:textId="77777777" w:rsidR="00C52915" w:rsidRPr="006D6104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A70A" w14:textId="22C8E01B" w:rsidR="00C52915" w:rsidRPr="006D6104" w:rsidRDefault="00794860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952C60"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viešu milti </w:t>
            </w:r>
            <w:r w:rsidR="00D327B1"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un/vai </w:t>
            </w:r>
            <w:proofErr w:type="spellStart"/>
            <w:r w:rsidR="00952C60" w:rsidRPr="006D6104">
              <w:rPr>
                <w:rFonts w:ascii="Times New Roman" w:hAnsi="Times New Roman" w:cs="Times New Roman"/>
                <w:sz w:val="20"/>
                <w:szCs w:val="20"/>
              </w:rPr>
              <w:t>pilngraudu</w:t>
            </w:r>
            <w:proofErr w:type="spellEnd"/>
            <w:r w:rsidR="00462570" w:rsidRPr="006D6104">
              <w:t xml:space="preserve"> </w:t>
            </w:r>
            <w:r w:rsidR="00462570" w:rsidRPr="006D6104">
              <w:rPr>
                <w:rFonts w:ascii="Times New Roman" w:hAnsi="Times New Roman" w:cs="Times New Roman"/>
                <w:sz w:val="20"/>
                <w:szCs w:val="20"/>
              </w:rPr>
              <w:t>kviešu milti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ED51" w14:textId="77777777" w:rsidR="00C52915" w:rsidRPr="006D6104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2F98" w14:textId="77777777" w:rsidR="00C52915" w:rsidRPr="006D6104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1F1A" w:rsidRPr="006D6104" w14:paraId="3E199A40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EB2E" w14:textId="77777777" w:rsidR="00C52915" w:rsidRPr="006D6104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305C" w14:textId="0D0E1AD6" w:rsidR="00C52915" w:rsidRPr="006D6104" w:rsidRDefault="00952C60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Pilngraudu</w:t>
            </w:r>
            <w:proofErr w:type="spellEnd"/>
            <w:r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 auzu pārslas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FB6F" w14:textId="77777777" w:rsidR="00C52915" w:rsidRPr="006D6104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C22" w14:textId="77777777" w:rsidR="00C52915" w:rsidRPr="006D6104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73F5380" w14:textId="69DFD4B7" w:rsidR="00A91924" w:rsidRPr="006D6104" w:rsidRDefault="00A91924" w:rsidP="00090E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F07344" w14:textId="77777777" w:rsidR="005B0824" w:rsidRPr="006D6104" w:rsidRDefault="005B0824" w:rsidP="00090E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829809" w14:textId="77777777" w:rsidR="006253D6" w:rsidRPr="006D6104" w:rsidRDefault="006253D6">
      <w:pPr>
        <w:rPr>
          <w:rFonts w:ascii="Times New Roman" w:hAnsi="Times New Roman" w:cs="Times New Roman"/>
          <w:sz w:val="24"/>
          <w:szCs w:val="24"/>
        </w:rPr>
      </w:pPr>
      <w:r w:rsidRPr="006D6104">
        <w:rPr>
          <w:rFonts w:ascii="Times New Roman" w:hAnsi="Times New Roman" w:cs="Times New Roman"/>
          <w:sz w:val="24"/>
          <w:szCs w:val="24"/>
        </w:rPr>
        <w:br w:type="page"/>
      </w:r>
    </w:p>
    <w:p w14:paraId="537355ED" w14:textId="6926E741" w:rsidR="00D30A58" w:rsidRPr="006D6104" w:rsidRDefault="00952C60" w:rsidP="005B082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104">
        <w:rPr>
          <w:rFonts w:ascii="Times New Roman" w:hAnsi="Times New Roman" w:cs="Times New Roman"/>
          <w:sz w:val="24"/>
          <w:szCs w:val="24"/>
        </w:rPr>
        <w:lastRenderedPageBreak/>
        <w:t xml:space="preserve">2.tabula – </w:t>
      </w:r>
      <w:r w:rsidRPr="006D6104">
        <w:rPr>
          <w:rFonts w:ascii="Times New Roman" w:hAnsi="Times New Roman" w:cs="Times New Roman"/>
          <w:b/>
          <w:bCs/>
          <w:sz w:val="24"/>
          <w:szCs w:val="24"/>
        </w:rPr>
        <w:t xml:space="preserve">tehniskās specifikācijas obligātās zaļā publiskā iepirkuma prasības attiecībā uz </w:t>
      </w:r>
      <w:r w:rsidRPr="006D6104">
        <w:rPr>
          <w:rFonts w:ascii="Times New Roman" w:hAnsi="Times New Roman" w:cs="Times New Roman"/>
          <w:b/>
          <w:bCs/>
          <w:sz w:val="24"/>
          <w:szCs w:val="24"/>
          <w:u w:val="single"/>
        </w:rPr>
        <w:t>NPKS</w:t>
      </w:r>
      <w:r w:rsidRPr="006D6104">
        <w:rPr>
          <w:rFonts w:ascii="Times New Roman" w:hAnsi="Times New Roman" w:cs="Times New Roman"/>
          <w:b/>
          <w:bCs/>
          <w:sz w:val="24"/>
          <w:szCs w:val="24"/>
        </w:rPr>
        <w:t xml:space="preserve"> pārtikas produktu atbilstību un kvalitāti: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5613"/>
        <w:gridCol w:w="6543"/>
        <w:gridCol w:w="3305"/>
      </w:tblGrid>
      <w:tr w:rsidR="006D6104" w:rsidRPr="006D6104" w14:paraId="693E858A" w14:textId="77777777" w:rsidTr="007444EF">
        <w:trPr>
          <w:cantSplit/>
          <w:trHeight w:val="1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AB44BD4" w14:textId="77777777" w:rsidR="007444EF" w:rsidRPr="006D6104" w:rsidRDefault="00952C60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Nr.p.k</w:t>
            </w:r>
            <w:proofErr w:type="spellEnd"/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B89E" w14:textId="178A01C1" w:rsidR="007444EF" w:rsidRPr="006D6104" w:rsidRDefault="00A57CF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 xml:space="preserve">PREČU POZĪCIJAS NOSAUKUMS - </w:t>
            </w:r>
            <w:r w:rsidR="00952C60" w:rsidRPr="006D610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 xml:space="preserve">Pasūtītāja norāde par produktu </w:t>
            </w:r>
          </w:p>
          <w:p w14:paraId="0C304C82" w14:textId="77777777" w:rsidR="007444EF" w:rsidRPr="006D6104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</w:p>
          <w:p w14:paraId="33F3D92A" w14:textId="47A2AEEB" w:rsidR="007444EF" w:rsidRPr="006D6104" w:rsidRDefault="00952C60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(šīs tabulas 2.kolonnā norādītie Pasūtītāja norādītie produktu nosaukumi nav rediģējam</w:t>
            </w:r>
            <w:r w:rsidR="00D54978"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 pretendenta puses)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F41B" w14:textId="77777777" w:rsidR="007444EF" w:rsidRPr="006D6104" w:rsidRDefault="00952C60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Pretendenta piedāvātā NPKS produkta nosaukums, kuram jāatbilst sertifikātā/ reģistrā norādītajam un Pasūtītāja šīs tabulas 2.kolonnā</w:t>
            </w:r>
          </w:p>
          <w:p w14:paraId="00476D1B" w14:textId="77777777" w:rsidR="007444EF" w:rsidRPr="006D6104" w:rsidRDefault="00952C60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norādītajam produktam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4840" w14:textId="77777777" w:rsidR="007444EF" w:rsidRPr="006D6104" w:rsidRDefault="00952C60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NPKS produkta:</w:t>
            </w:r>
          </w:p>
          <w:p w14:paraId="30AD95DF" w14:textId="77777777" w:rsidR="007444EF" w:rsidRPr="006D6104" w:rsidRDefault="00952C60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 xml:space="preserve">1) ražotāja nosaukums; </w:t>
            </w:r>
          </w:p>
          <w:p w14:paraId="0E5B4CFA" w14:textId="77777777" w:rsidR="007444EF" w:rsidRPr="006D6104" w:rsidRDefault="00952C60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 xml:space="preserve">2) sertifikāta datums un numurs (sertifikāts nav jāpievieno); </w:t>
            </w:r>
          </w:p>
          <w:p w14:paraId="5FA4D8CD" w14:textId="77777777" w:rsidR="007444EF" w:rsidRPr="006D6104" w:rsidRDefault="00952C60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3) piegādātāja nosaukums.</w:t>
            </w:r>
          </w:p>
          <w:p w14:paraId="521E2356" w14:textId="77777777" w:rsidR="007444EF" w:rsidRPr="006D6104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104" w:rsidRPr="006D6104" w14:paraId="49C89D84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DD2C" w14:textId="77777777" w:rsidR="002B493C" w:rsidRPr="006D6104" w:rsidRDefault="002B493C" w:rsidP="002B493C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426F" w14:textId="77777777" w:rsidR="002B493C" w:rsidRPr="006D6104" w:rsidRDefault="00952C60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Cūkgaļa (atdzesēta sadalīta, bez kauliem, liemeņa muskuļu daļas: lāpstiņa, muguras gab., šķiņķa gab., kakla gab.)</w:t>
            </w:r>
          </w:p>
          <w:p w14:paraId="765292E2" w14:textId="07C4AE14" w:rsidR="00F90CCE" w:rsidRPr="006D6104" w:rsidRDefault="00F90CCE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741" w14:textId="77777777" w:rsidR="002B493C" w:rsidRPr="006D6104" w:rsidRDefault="002B493C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8BE5" w14:textId="77777777" w:rsidR="002B493C" w:rsidRPr="006D6104" w:rsidRDefault="002B493C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104" w:rsidRPr="006D6104" w14:paraId="67BC78E7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BC2D" w14:textId="77777777" w:rsidR="002B493C" w:rsidRPr="006D6104" w:rsidRDefault="002B493C" w:rsidP="002B493C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85" w14:textId="77777777" w:rsidR="002B493C" w:rsidRPr="006D6104" w:rsidRDefault="00952C60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Liellopa gaļa (atdzesēta sadalīta, bez kauliem: lāpstiņa, šķiņķa gab.)</w:t>
            </w:r>
          </w:p>
          <w:p w14:paraId="7DF2E169" w14:textId="1F56E286" w:rsidR="009E482B" w:rsidRPr="006D6104" w:rsidRDefault="009E482B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7BE4" w14:textId="77777777" w:rsidR="002B493C" w:rsidRPr="006D6104" w:rsidRDefault="002B493C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8AE" w14:textId="77777777" w:rsidR="002B493C" w:rsidRPr="006D6104" w:rsidRDefault="002B493C" w:rsidP="002B493C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104" w:rsidRPr="006D6104" w14:paraId="2EAC503F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3320" w14:textId="77777777" w:rsidR="007444EF" w:rsidRPr="006D6104" w:rsidRDefault="007444EF" w:rsidP="00515884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FE55" w14:textId="77777777" w:rsidR="007444EF" w:rsidRPr="006D6104" w:rsidRDefault="00952C60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Vistas gaļa</w:t>
            </w:r>
            <w:r w:rsidR="00236B8D"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atdzesētas cāļu liemeņu daļas: šķiņķis bez kauliem un ādas, fileja</w:t>
            </w:r>
            <w:r w:rsidR="00236B8D"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BF11A1C" w14:textId="633CFD6D" w:rsidR="009E482B" w:rsidRPr="006D6104" w:rsidRDefault="009E482B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296" w14:textId="77777777" w:rsidR="007444EF" w:rsidRPr="006D6104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FA18" w14:textId="77777777" w:rsidR="007444EF" w:rsidRPr="006D6104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104" w:rsidRPr="006D6104" w14:paraId="1BB336CC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5F73" w14:textId="77777777" w:rsidR="007444EF" w:rsidRPr="006D6104" w:rsidRDefault="007444EF" w:rsidP="00515884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7B18" w14:textId="7C1CC919" w:rsidR="007444EF" w:rsidRPr="006D6104" w:rsidRDefault="00952C60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Vistu olas</w:t>
            </w:r>
            <w:r w:rsidR="00D64238"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64238" w:rsidRPr="006D61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dējējvistu turēšanas veids: 1- brīvos apstākļos turētu vistu olas vai 2- kūtī turētu vistu olas</w:t>
            </w:r>
            <w:r w:rsidR="00D64238" w:rsidRPr="006D61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A07" w14:textId="77777777" w:rsidR="007444EF" w:rsidRPr="006D6104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0E02" w14:textId="77777777" w:rsidR="007444EF" w:rsidRPr="006D6104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104" w:rsidRPr="006D6104" w14:paraId="57916372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024E" w14:textId="77777777" w:rsidR="00147861" w:rsidRPr="006D6104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4E24" w14:textId="77777777" w:rsidR="00147861" w:rsidRPr="006D6104" w:rsidRDefault="00952C60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Biezpiens 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92D2" w14:textId="77777777" w:rsidR="00147861" w:rsidRPr="006D6104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50AA" w14:textId="77777777" w:rsidR="00147861" w:rsidRPr="006D6104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104" w:rsidRPr="006D6104" w14:paraId="1C9169BB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F682" w14:textId="77777777" w:rsidR="00147861" w:rsidRPr="006D6104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E138" w14:textId="77777777" w:rsidR="00147861" w:rsidRPr="006D6104" w:rsidRDefault="00952C60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Biezpiens vājpiena 0.5%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542" w14:textId="77777777" w:rsidR="00147861" w:rsidRPr="006D6104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5EBE" w14:textId="77777777" w:rsidR="00147861" w:rsidRPr="006D6104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104" w:rsidRPr="006D6104" w14:paraId="47505A93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E215" w14:textId="77777777" w:rsidR="00147861" w:rsidRPr="006D6104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0D7B" w14:textId="77777777" w:rsidR="00147861" w:rsidRPr="006D6104" w:rsidRDefault="00952C60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Jogurts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F6F5" w14:textId="77777777" w:rsidR="00147861" w:rsidRPr="006D6104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F597" w14:textId="77777777" w:rsidR="00147861" w:rsidRPr="006D6104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104" w:rsidRPr="006D6104" w14:paraId="1332AE2E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A67F" w14:textId="77777777" w:rsidR="00147861" w:rsidRPr="006D6104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58F7" w14:textId="592ACB65" w:rsidR="00147861" w:rsidRPr="006D6104" w:rsidRDefault="00952C60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Krējums saldais 35%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B4E7" w14:textId="77777777" w:rsidR="00147861" w:rsidRPr="006D6104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CC1A" w14:textId="77777777" w:rsidR="00147861" w:rsidRPr="006D6104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104" w:rsidRPr="006D6104" w14:paraId="509F3DE9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DF0C" w14:textId="77777777" w:rsidR="00147861" w:rsidRPr="006D6104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9C03" w14:textId="77777777" w:rsidR="00147861" w:rsidRPr="006D6104" w:rsidRDefault="00952C60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Krējums skābais (ne mazāk kā 20%)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F1F6" w14:textId="77777777" w:rsidR="00147861" w:rsidRPr="006D6104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402A" w14:textId="77777777" w:rsidR="00147861" w:rsidRPr="006D6104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104" w:rsidRPr="006D6104" w14:paraId="364118F4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E565" w14:textId="77777777" w:rsidR="00147861" w:rsidRPr="006D6104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0DAF" w14:textId="77777777" w:rsidR="00147861" w:rsidRPr="006D6104" w:rsidRDefault="00952C60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Siers,</w:t>
            </w:r>
            <w:r w:rsidR="000C18FD"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E30B" w14:textId="77777777" w:rsidR="00147861" w:rsidRPr="006D6104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934" w14:textId="77777777" w:rsidR="00147861" w:rsidRPr="006D6104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104" w:rsidRPr="006D6104" w14:paraId="628D3AD0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10CB" w14:textId="77777777" w:rsidR="00147861" w:rsidRPr="006D6104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38E0" w14:textId="77777777" w:rsidR="00147861" w:rsidRPr="006D6104" w:rsidRDefault="00952C60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Makaroni dažādi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D068" w14:textId="77777777" w:rsidR="00147861" w:rsidRPr="006D6104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FE3" w14:textId="77777777" w:rsidR="00147861" w:rsidRPr="006D6104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104" w:rsidRPr="006D6104" w14:paraId="7B503AFC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7B1A" w14:textId="77777777" w:rsidR="00147861" w:rsidRPr="006D6104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5C99" w14:textId="77777777" w:rsidR="00147861" w:rsidRPr="006D6104" w:rsidRDefault="00952C60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Baltmaize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56B6" w14:textId="77777777" w:rsidR="00147861" w:rsidRPr="006D6104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6B26" w14:textId="77777777" w:rsidR="00147861" w:rsidRPr="006D6104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104" w:rsidRPr="006D6104" w14:paraId="1ED043AC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DFDD" w14:textId="77777777" w:rsidR="00147861" w:rsidRPr="006D6104" w:rsidRDefault="00147861" w:rsidP="00147861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071D" w14:textId="77777777" w:rsidR="00147861" w:rsidRPr="006D6104" w:rsidRDefault="00952C60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Rupjmaize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79C" w14:textId="77777777" w:rsidR="00147861" w:rsidRPr="006D6104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8782" w14:textId="77777777" w:rsidR="00147861" w:rsidRPr="006D6104" w:rsidRDefault="00147861" w:rsidP="00147861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6104" w:rsidRPr="006D6104" w14:paraId="06D9901D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8272" w14:textId="77777777" w:rsidR="00EB5E4B" w:rsidRPr="006D6104" w:rsidRDefault="00EB5E4B" w:rsidP="00EB5E4B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486D" w14:textId="77777777" w:rsidR="00EB5E4B" w:rsidRPr="006D6104" w:rsidRDefault="00952C60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Skābēti kāposti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3E90" w14:textId="77777777" w:rsidR="00EB5E4B" w:rsidRPr="006D6104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E04B" w14:textId="77777777" w:rsidR="00EB5E4B" w:rsidRPr="006D6104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1F1A" w:rsidRPr="006D6104" w14:paraId="6B265E5C" w14:textId="77777777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6D8B" w14:textId="77777777" w:rsidR="00EB5E4B" w:rsidRPr="006D6104" w:rsidRDefault="00EB5E4B" w:rsidP="00EB5E4B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527F" w14:textId="77777777" w:rsidR="00EB5E4B" w:rsidRPr="006D6104" w:rsidRDefault="00952C60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Sulas, sulas dzērieni, nektāri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CCA5" w14:textId="77777777" w:rsidR="00EB5E4B" w:rsidRPr="006D6104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F2E" w14:textId="77777777" w:rsidR="00EB5E4B" w:rsidRPr="006D6104" w:rsidRDefault="00EB5E4B" w:rsidP="00EB5E4B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35B68F7" w14:textId="77777777" w:rsidR="006D4E8D" w:rsidRPr="006D6104" w:rsidRDefault="006D4E8D" w:rsidP="006D4E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D66DE5" w14:textId="0EEDF9D7" w:rsidR="00D139DB" w:rsidRPr="006D6104" w:rsidRDefault="00952C60" w:rsidP="005B082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6D6104">
        <w:rPr>
          <w:rFonts w:ascii="Times New Roman" w:hAnsi="Times New Roman" w:cs="Times New Roman"/>
          <w:sz w:val="24"/>
          <w:szCs w:val="24"/>
          <w:lang w:eastAsia="lv-LV"/>
        </w:rPr>
        <w:lastRenderedPageBreak/>
        <w:t>3.tabula</w:t>
      </w:r>
      <w:r w:rsidR="00645B15" w:rsidRPr="006D6104">
        <w:rPr>
          <w:rFonts w:ascii="Times New Roman" w:hAnsi="Times New Roman" w:cs="Times New Roman"/>
          <w:sz w:val="24"/>
          <w:szCs w:val="24"/>
          <w:lang w:eastAsia="lv-LV"/>
        </w:rPr>
        <w:t>*</w:t>
      </w:r>
      <w:r w:rsidRPr="006D6104">
        <w:rPr>
          <w:rFonts w:ascii="Times New Roman" w:hAnsi="Times New Roman" w:cs="Times New Roman"/>
          <w:sz w:val="24"/>
          <w:szCs w:val="24"/>
          <w:lang w:eastAsia="lv-LV"/>
        </w:rPr>
        <w:t xml:space="preserve"> – </w:t>
      </w:r>
      <w:bookmarkStart w:id="2" w:name="_Hlk52808989"/>
      <w:r w:rsidRPr="006D6104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>BL, NPKS, LPIA produkti</w:t>
      </w:r>
      <w:r w:rsidR="00B16EDA" w:rsidRPr="006D6104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 xml:space="preserve"> (sezonālie pārtikas produkti – dārzeņi, augļi, ogas)</w:t>
      </w:r>
      <w:r w:rsidRPr="006D6104">
        <w:rPr>
          <w:rFonts w:ascii="Times New Roman" w:hAnsi="Times New Roman" w:cs="Times New Roman"/>
          <w:b/>
          <w:sz w:val="24"/>
          <w:szCs w:val="24"/>
          <w:lang w:eastAsia="lv-LV"/>
        </w:rPr>
        <w:t>, kurus pretendents izvēlas piedāvāt papildus tiem BL, NPKS produktiem, kas no Pasūtītāja puses noteikti kā obligāti</w:t>
      </w:r>
      <w:bookmarkEnd w:id="2"/>
      <w:r w:rsidRPr="006D6104">
        <w:rPr>
          <w:rFonts w:ascii="Times New Roman" w:hAnsi="Times New Roman" w:cs="Times New Roman"/>
          <w:b/>
          <w:sz w:val="24"/>
          <w:szCs w:val="24"/>
          <w:lang w:eastAsia="lv-LV"/>
        </w:rPr>
        <w:t>:</w:t>
      </w:r>
    </w:p>
    <w:p w14:paraId="1142E3CE" w14:textId="77777777" w:rsidR="00D139DB" w:rsidRPr="006D6104" w:rsidRDefault="00952C60" w:rsidP="005B0824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lv-LV"/>
        </w:rPr>
      </w:pPr>
      <w:r w:rsidRPr="006D6104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 xml:space="preserve">(ja pretendents nepiedāvā kādu no zemāk minētajiem BL, NPKS, LPIA produktu saraksta 2.kolonnā minētajiem produktiem, tad attiecīgo rindu dzēš; pretendents </w:t>
      </w:r>
      <w:r w:rsidRPr="006D6104">
        <w:rPr>
          <w:rFonts w:ascii="Times New Roman" w:hAnsi="Times New Roman" w:cs="Times New Roman"/>
          <w:i/>
          <w:iCs/>
          <w:sz w:val="24"/>
          <w:szCs w:val="24"/>
        </w:rPr>
        <w:t>BL, NPKS, LPIA produktu sarakstā</w:t>
      </w:r>
      <w:r w:rsidRPr="006D6104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 xml:space="preserve"> neveido papildus rindas un papildus pozīcijas nenorāda, tātad nepiedāvā papildus BL, NPKS, LPIA produktus, kas nav minēti 2.kolonnā)</w:t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728"/>
        <w:gridCol w:w="2157"/>
        <w:gridCol w:w="3018"/>
        <w:gridCol w:w="2835"/>
        <w:gridCol w:w="2977"/>
        <w:gridCol w:w="2408"/>
      </w:tblGrid>
      <w:tr w:rsidR="006D6104" w:rsidRPr="006D6104" w14:paraId="28C89BDF" w14:textId="20F1F009" w:rsidTr="0007659D">
        <w:trPr>
          <w:cantSplit/>
          <w:trHeight w:val="2683"/>
        </w:trPr>
        <w:tc>
          <w:tcPr>
            <w:tcW w:w="184" w:type="pct"/>
            <w:shd w:val="clear" w:color="auto" w:fill="auto"/>
            <w:textDirection w:val="btLr"/>
          </w:tcPr>
          <w:p w14:paraId="4E2A01BE" w14:textId="77777777" w:rsidR="0007659D" w:rsidRPr="006D6104" w:rsidRDefault="0007659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Nr.p.k</w:t>
            </w:r>
            <w:proofErr w:type="spellEnd"/>
          </w:p>
        </w:tc>
        <w:tc>
          <w:tcPr>
            <w:tcW w:w="550" w:type="pct"/>
            <w:shd w:val="clear" w:color="auto" w:fill="auto"/>
          </w:tcPr>
          <w:p w14:paraId="3C91C0CC" w14:textId="30714B97" w:rsidR="0007659D" w:rsidRPr="006D6104" w:rsidRDefault="0007659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 xml:space="preserve">PREČU POZĪCIJAS NOSAUKUMS - Pasūtītāja norāde par produktu </w:t>
            </w:r>
          </w:p>
          <w:p w14:paraId="3E9E25BB" w14:textId="77777777" w:rsidR="0007659D" w:rsidRPr="006D6104" w:rsidRDefault="0007659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41A45AF" w14:textId="77777777" w:rsidR="0007659D" w:rsidRPr="006D6104" w:rsidRDefault="0007659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 xml:space="preserve">(šīs tabulas 2.kolonnā norādītie Pasūtītāja norādītie produktu nosaukumi </w:t>
            </w:r>
            <w:r w:rsidRPr="006D610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u w:val="single"/>
              </w:rPr>
              <w:t>nav rediģējama no pretendenta puses</w:t>
            </w:r>
            <w:r w:rsidRPr="006D610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>)</w:t>
            </w:r>
          </w:p>
        </w:tc>
        <w:tc>
          <w:tcPr>
            <w:tcW w:w="687" w:type="pct"/>
          </w:tcPr>
          <w:p w14:paraId="0EF020BF" w14:textId="77777777" w:rsidR="0007659D" w:rsidRPr="006D6104" w:rsidRDefault="0007659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Pretendenta piedāvātā NPKS, BL, LPIA</w:t>
            </w: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produkta nosaukums, </w:t>
            </w: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kuram jāatbilst sertifikātā/ reģistrā norādītajam un Pasūtītāja šīs tabulas 2.kolonnā</w:t>
            </w:r>
          </w:p>
          <w:p w14:paraId="2D24EE85" w14:textId="77777777" w:rsidR="0007659D" w:rsidRPr="006D6104" w:rsidRDefault="0007659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norādītajam produktam</w:t>
            </w:r>
          </w:p>
        </w:tc>
        <w:tc>
          <w:tcPr>
            <w:tcW w:w="961" w:type="pct"/>
            <w:shd w:val="clear" w:color="auto" w:fill="auto"/>
          </w:tcPr>
          <w:p w14:paraId="7CDF2174" w14:textId="77777777" w:rsidR="0007659D" w:rsidRPr="006D6104" w:rsidRDefault="0007659D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BL produkta, kas sertificēts Latvijā:</w:t>
            </w:r>
          </w:p>
          <w:p w14:paraId="171367BD" w14:textId="100DC58D" w:rsidR="0007659D" w:rsidRPr="006D6104" w:rsidRDefault="0007659D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1) ražotāja/audzētāja/operatora nosaukums, kam izdots sertifikāts par produkta atbilstību BL prasībām, un šī 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sertifikāta izdevēja nosaukums, sertifikāta datums un numurs (sertifikāts nav jāpievieno)</w:t>
            </w: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;</w:t>
            </w:r>
          </w:p>
          <w:p w14:paraId="5E7F763B" w14:textId="3AD834C0" w:rsidR="0007659D" w:rsidRPr="006D6104" w:rsidRDefault="0007659D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2) 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ja produktu pretendentam nepiegādā pats ražotājs, tad arī</w:t>
            </w: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piegādātāja/operatora nosaukums, kas izplata BL produktu Latvijā, un šī 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sertifikāta izdevēja nosaukums, sertifikāta datums un numurs (sertifikāts nav jāpievieno).</w:t>
            </w:r>
          </w:p>
        </w:tc>
        <w:tc>
          <w:tcPr>
            <w:tcW w:w="903" w:type="pct"/>
          </w:tcPr>
          <w:p w14:paraId="5AE79497" w14:textId="77777777" w:rsidR="0007659D" w:rsidRPr="006D6104" w:rsidRDefault="0007659D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NPKS produkta:</w:t>
            </w:r>
          </w:p>
          <w:p w14:paraId="013C58EC" w14:textId="002E4D1E" w:rsidR="0007659D" w:rsidRPr="006D6104" w:rsidRDefault="0007659D" w:rsidP="007444E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ražotāja/audzētāja nosaukums; </w:t>
            </w:r>
          </w:p>
          <w:p w14:paraId="032C1713" w14:textId="77777777" w:rsidR="0007659D" w:rsidRPr="006D6104" w:rsidRDefault="0007659D" w:rsidP="007444E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sertifikāta datums un numurs 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(sertifikāts nav jāpievieno)</w:t>
            </w: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4D7DF65D" w14:textId="40A7AC41" w:rsidR="0007659D" w:rsidRPr="006D6104" w:rsidRDefault="0007659D" w:rsidP="007444E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ja produktu pretendentam nepiegādā pats ražotājs, </w:t>
            </w: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piegādātāja nosaukums.</w:t>
            </w:r>
          </w:p>
        </w:tc>
        <w:tc>
          <w:tcPr>
            <w:tcW w:w="948" w:type="pct"/>
          </w:tcPr>
          <w:p w14:paraId="306FBC3C" w14:textId="77777777" w:rsidR="0007659D" w:rsidRPr="006D6104" w:rsidRDefault="0007659D" w:rsidP="00F1206D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LPIA kultūrauga:</w:t>
            </w: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995268F" w14:textId="73F4C3F0" w:rsidR="0007659D" w:rsidRPr="006D6104" w:rsidRDefault="0007659D" w:rsidP="00F1206D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1)ražotāja/audzētāja/saimniecības nosaukums;</w:t>
            </w:r>
          </w:p>
          <w:p w14:paraId="79F510D7" w14:textId="77777777" w:rsidR="0007659D" w:rsidRPr="006D6104" w:rsidRDefault="0007659D" w:rsidP="00F1206D">
            <w:pPr>
              <w:pStyle w:val="ListParagraph2"/>
              <w:tabs>
                <w:tab w:val="left" w:pos="3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righ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2) audzētāja numurs;</w:t>
            </w:r>
          </w:p>
          <w:p w14:paraId="6DA966E2" w14:textId="0796F87C" w:rsidR="0007659D" w:rsidRPr="006D6104" w:rsidRDefault="0007659D" w:rsidP="00F1206D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ja produktu pretendentam nepiegādā pats ražotājs,</w:t>
            </w: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piegādātāja nosaukums.</w:t>
            </w:r>
          </w:p>
        </w:tc>
        <w:tc>
          <w:tcPr>
            <w:tcW w:w="767" w:type="pct"/>
          </w:tcPr>
          <w:p w14:paraId="5E03E26D" w14:textId="48F9C622" w:rsidR="0007659D" w:rsidRPr="006D6104" w:rsidRDefault="0007659D" w:rsidP="007444E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Pasūtītāja noteiktais punktu skaits par katru BL, NPKS, LPIA prasībām atbilstošā produkta ražotāju/audzētāju katrā no pozīcijām*</w:t>
            </w:r>
            <w:r w:rsidR="00645B15" w:rsidRPr="006D6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6D6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12EE5145" w14:textId="77777777" w:rsidR="0007659D" w:rsidRPr="006D6104" w:rsidRDefault="0007659D" w:rsidP="007444E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788D11" w14:textId="27017A5D" w:rsidR="0007659D" w:rsidRPr="006D6104" w:rsidRDefault="0007659D" w:rsidP="007444E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Maksimālais punktu skaits, kas var tikt piešķirts katrā no pozīcijām**</w:t>
            </w:r>
            <w:r w:rsidR="00645B15" w:rsidRPr="006D6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6D6104" w:rsidRPr="006D6104" w14:paraId="70E515F6" w14:textId="13C09F93" w:rsidTr="0007659D">
        <w:tc>
          <w:tcPr>
            <w:tcW w:w="184" w:type="pct"/>
            <w:shd w:val="clear" w:color="auto" w:fill="auto"/>
          </w:tcPr>
          <w:p w14:paraId="3310738F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pct"/>
            <w:shd w:val="clear" w:color="auto" w:fill="auto"/>
          </w:tcPr>
          <w:p w14:paraId="192DFB9C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7" w:type="pct"/>
          </w:tcPr>
          <w:p w14:paraId="141A4E2A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1" w:type="pct"/>
            <w:shd w:val="clear" w:color="auto" w:fill="auto"/>
          </w:tcPr>
          <w:p w14:paraId="50356777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3" w:type="pct"/>
          </w:tcPr>
          <w:p w14:paraId="2BCF21A4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pct"/>
          </w:tcPr>
          <w:p w14:paraId="308B2A50" w14:textId="1FE44A6D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7" w:type="pct"/>
          </w:tcPr>
          <w:p w14:paraId="444A4926" w14:textId="1407E96E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D6104" w:rsidRPr="006D6104" w14:paraId="261CAE64" w14:textId="79E7D14D" w:rsidTr="006D6104">
        <w:trPr>
          <w:trHeight w:val="113"/>
        </w:trPr>
        <w:tc>
          <w:tcPr>
            <w:tcW w:w="184" w:type="pct"/>
            <w:shd w:val="clear" w:color="auto" w:fill="auto"/>
          </w:tcPr>
          <w:p w14:paraId="21574E7D" w14:textId="35371791" w:rsidR="0007659D" w:rsidRPr="006D6104" w:rsidRDefault="0007659D" w:rsidP="00C377FA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8"/>
              </w:rPr>
            </w:pPr>
            <w:bookmarkStart w:id="3" w:name="_Hlk105752543"/>
          </w:p>
          <w:p w14:paraId="1F88726F" w14:textId="3A5D1E11" w:rsidR="0007659D" w:rsidRPr="006D6104" w:rsidRDefault="0007659D" w:rsidP="00C377FA"/>
        </w:tc>
        <w:tc>
          <w:tcPr>
            <w:tcW w:w="550" w:type="pct"/>
            <w:shd w:val="clear" w:color="auto" w:fill="auto"/>
          </w:tcPr>
          <w:p w14:paraId="509ACDBC" w14:textId="35D33B21" w:rsidR="0007659D" w:rsidRPr="006D6104" w:rsidRDefault="0007659D" w:rsidP="001D2F7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Kartupeļi (no </w:t>
            </w:r>
            <w:r w:rsidR="00E51FBD">
              <w:rPr>
                <w:rFonts w:ascii="Times New Roman" w:hAnsi="Times New Roman" w:cs="Times New Roman"/>
                <w:sz w:val="20"/>
                <w:szCs w:val="20"/>
              </w:rPr>
              <w:t>janvāra</w:t>
            </w:r>
            <w:r w:rsidR="00E51FBD"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līdz aprīlim (ieskaitot))</w:t>
            </w:r>
          </w:p>
        </w:tc>
        <w:tc>
          <w:tcPr>
            <w:tcW w:w="687" w:type="pct"/>
          </w:tcPr>
          <w:p w14:paraId="5DD39517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shd w:val="clear" w:color="auto" w:fill="auto"/>
          </w:tcPr>
          <w:p w14:paraId="190B6D7F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14:paraId="66746851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</w:tcPr>
          <w:p w14:paraId="53B80DAB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F2F2F2" w:themeFill="background1" w:themeFillShade="F2"/>
          </w:tcPr>
          <w:p w14:paraId="7A30DC63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2 punkti par 1 ražotāju</w:t>
            </w:r>
          </w:p>
          <w:p w14:paraId="3CE7DB81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D2DAB2" w14:textId="4E65E192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maksimālais  punktu skaits šajā pozīcijā </w:t>
            </w:r>
          </w:p>
        </w:tc>
      </w:tr>
      <w:tr w:rsidR="006D6104" w:rsidRPr="006D6104" w14:paraId="2EC33E93" w14:textId="5FD8ACFA" w:rsidTr="006D6104">
        <w:trPr>
          <w:trHeight w:val="113"/>
        </w:trPr>
        <w:tc>
          <w:tcPr>
            <w:tcW w:w="184" w:type="pct"/>
            <w:shd w:val="clear" w:color="auto" w:fill="auto"/>
          </w:tcPr>
          <w:p w14:paraId="355AEFFF" w14:textId="77777777" w:rsidR="0007659D" w:rsidRPr="006D6104" w:rsidRDefault="0007659D" w:rsidP="00D06B7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7CB5CFEB" w14:textId="0390367C" w:rsidR="0007659D" w:rsidRPr="006D6104" w:rsidRDefault="0007659D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Burkāni (no </w:t>
            </w:r>
            <w:r w:rsidR="00E51FBD">
              <w:rPr>
                <w:rFonts w:ascii="Times New Roman" w:hAnsi="Times New Roman" w:cs="Times New Roman"/>
                <w:sz w:val="20"/>
                <w:szCs w:val="20"/>
              </w:rPr>
              <w:t>janvāra</w:t>
            </w:r>
            <w:r w:rsidR="00E51FBD"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līdz martam (ieskaitot))</w:t>
            </w:r>
          </w:p>
        </w:tc>
        <w:tc>
          <w:tcPr>
            <w:tcW w:w="687" w:type="pct"/>
          </w:tcPr>
          <w:p w14:paraId="65F652BF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shd w:val="clear" w:color="auto" w:fill="auto"/>
          </w:tcPr>
          <w:p w14:paraId="35D14447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14:paraId="383517EF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</w:tcPr>
          <w:p w14:paraId="7E737694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F2F2F2" w:themeFill="background1" w:themeFillShade="F2"/>
          </w:tcPr>
          <w:p w14:paraId="453989DD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2 punkti par 1 ražotāju</w:t>
            </w:r>
          </w:p>
          <w:p w14:paraId="4B6ACF8E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E3F1E1" w14:textId="438E1862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12 maksimālais  punktu skaits šajā pozīcijā</w:t>
            </w:r>
          </w:p>
        </w:tc>
      </w:tr>
      <w:tr w:rsidR="006D6104" w:rsidRPr="006D6104" w14:paraId="1786C9B7" w14:textId="02370C40" w:rsidTr="006D6104">
        <w:trPr>
          <w:trHeight w:val="113"/>
        </w:trPr>
        <w:tc>
          <w:tcPr>
            <w:tcW w:w="184" w:type="pct"/>
            <w:shd w:val="clear" w:color="auto" w:fill="auto"/>
          </w:tcPr>
          <w:p w14:paraId="13444E38" w14:textId="77777777" w:rsidR="0007659D" w:rsidRPr="006D6104" w:rsidRDefault="0007659D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3E797264" w14:textId="29B943AC" w:rsidR="0007659D" w:rsidRPr="006D6104" w:rsidRDefault="0007659D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Galviņkāposti (no </w:t>
            </w:r>
            <w:r w:rsidR="00E51FBD">
              <w:rPr>
                <w:rFonts w:ascii="Times New Roman" w:hAnsi="Times New Roman" w:cs="Times New Roman"/>
                <w:sz w:val="20"/>
                <w:szCs w:val="20"/>
              </w:rPr>
              <w:t>janvāra</w:t>
            </w:r>
            <w:r w:rsidR="00E51FBD"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līdz aprīlim (ieskaitot))</w:t>
            </w:r>
          </w:p>
        </w:tc>
        <w:tc>
          <w:tcPr>
            <w:tcW w:w="687" w:type="pct"/>
          </w:tcPr>
          <w:p w14:paraId="54263B12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shd w:val="clear" w:color="auto" w:fill="auto"/>
          </w:tcPr>
          <w:p w14:paraId="59B50C16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14:paraId="119D8D13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</w:tcPr>
          <w:p w14:paraId="401F5E42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F2F2F2" w:themeFill="background1" w:themeFillShade="F2"/>
          </w:tcPr>
          <w:p w14:paraId="2A26E545" w14:textId="77777777" w:rsidR="0007659D" w:rsidRPr="006D6104" w:rsidRDefault="0007659D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2 punkti par 1 ražotāju</w:t>
            </w:r>
          </w:p>
          <w:p w14:paraId="31365E76" w14:textId="77777777" w:rsidR="0007659D" w:rsidRPr="006D6104" w:rsidRDefault="0007659D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39C6A6" w14:textId="02475B96" w:rsidR="0007659D" w:rsidRPr="006D6104" w:rsidRDefault="0007659D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12 maksimālais  punktu skaits šajā pozīcijā</w:t>
            </w:r>
          </w:p>
        </w:tc>
      </w:tr>
      <w:tr w:rsidR="006D6104" w:rsidRPr="006D6104" w14:paraId="30CE00FE" w14:textId="148EB38D" w:rsidTr="006D6104">
        <w:trPr>
          <w:trHeight w:val="113"/>
        </w:trPr>
        <w:tc>
          <w:tcPr>
            <w:tcW w:w="184" w:type="pct"/>
            <w:shd w:val="clear" w:color="auto" w:fill="auto"/>
          </w:tcPr>
          <w:p w14:paraId="28F52B2D" w14:textId="77777777" w:rsidR="0007659D" w:rsidRPr="006D6104" w:rsidRDefault="0007659D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608631F1" w14:textId="4365D5FB" w:rsidR="0007659D" w:rsidRPr="006D6104" w:rsidRDefault="0007659D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Sarkanās galda bietes (</w:t>
            </w:r>
            <w:r w:rsidR="00E51FBD">
              <w:rPr>
                <w:rFonts w:ascii="Times New Roman" w:hAnsi="Times New Roman" w:cs="Times New Roman"/>
                <w:sz w:val="20"/>
                <w:szCs w:val="20"/>
              </w:rPr>
              <w:t>janvāra</w:t>
            </w:r>
            <w:r w:rsidR="00E51FBD"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līdz aprīlim (ieskaitot))</w:t>
            </w:r>
          </w:p>
        </w:tc>
        <w:tc>
          <w:tcPr>
            <w:tcW w:w="687" w:type="pct"/>
          </w:tcPr>
          <w:p w14:paraId="1736C72A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shd w:val="clear" w:color="auto" w:fill="auto"/>
          </w:tcPr>
          <w:p w14:paraId="2B835D37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14:paraId="699BE157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</w:tcPr>
          <w:p w14:paraId="74DFC1F7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F2F2F2" w:themeFill="background1" w:themeFillShade="F2"/>
          </w:tcPr>
          <w:p w14:paraId="47CB4142" w14:textId="77777777" w:rsidR="0007659D" w:rsidRPr="006D6104" w:rsidRDefault="0007659D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2 punkti par 1 ražotāju</w:t>
            </w:r>
          </w:p>
          <w:p w14:paraId="5B935BF0" w14:textId="77777777" w:rsidR="0007659D" w:rsidRPr="006D6104" w:rsidRDefault="0007659D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20C90F" w14:textId="4CA31F85" w:rsidR="0007659D" w:rsidRPr="006D6104" w:rsidRDefault="0007659D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12  maksimālais  punktu skaits šajā pozīcijā</w:t>
            </w:r>
          </w:p>
        </w:tc>
      </w:tr>
      <w:tr w:rsidR="006D6104" w:rsidRPr="006D6104" w14:paraId="538CB2BF" w14:textId="09B615B3" w:rsidTr="006A050A">
        <w:trPr>
          <w:trHeight w:val="113"/>
        </w:trPr>
        <w:tc>
          <w:tcPr>
            <w:tcW w:w="184" w:type="pct"/>
            <w:shd w:val="clear" w:color="auto" w:fill="auto"/>
          </w:tcPr>
          <w:p w14:paraId="6A08E11E" w14:textId="77777777" w:rsidR="0007659D" w:rsidRPr="006D6104" w:rsidRDefault="0007659D" w:rsidP="001D2F7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71B13BB9" w14:textId="7E02F2B1" w:rsidR="0007659D" w:rsidRPr="006D6104" w:rsidRDefault="0007659D" w:rsidP="001D2F7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Gurķi (</w:t>
            </w:r>
            <w:r w:rsidR="003F61E4">
              <w:rPr>
                <w:rFonts w:ascii="Times New Roman" w:hAnsi="Times New Roman" w:cs="Times New Roman"/>
                <w:sz w:val="20"/>
                <w:szCs w:val="20"/>
              </w:rPr>
              <w:t>maijā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87" w:type="pct"/>
          </w:tcPr>
          <w:p w14:paraId="374D23C4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shd w:val="clear" w:color="auto" w:fill="auto"/>
          </w:tcPr>
          <w:p w14:paraId="2561DDE9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14:paraId="368B06F7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</w:tcPr>
          <w:p w14:paraId="5D9D1B1F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F2F2F2" w:themeFill="background1" w:themeFillShade="F2"/>
          </w:tcPr>
          <w:p w14:paraId="5A2CEA8D" w14:textId="50B335FD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1 punkts par 1 ražotāju</w:t>
            </w:r>
          </w:p>
          <w:p w14:paraId="082F13EB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970AF9" w14:textId="673D2DD2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maksimālais  punktu skaits šajā pozīcijā</w:t>
            </w:r>
          </w:p>
        </w:tc>
      </w:tr>
      <w:tr w:rsidR="006D6104" w:rsidRPr="006D6104" w14:paraId="7DA9ECBB" w14:textId="0F390D24" w:rsidTr="006A050A">
        <w:trPr>
          <w:trHeight w:val="113"/>
        </w:trPr>
        <w:tc>
          <w:tcPr>
            <w:tcW w:w="184" w:type="pct"/>
            <w:shd w:val="clear" w:color="auto" w:fill="auto"/>
          </w:tcPr>
          <w:p w14:paraId="57B21D61" w14:textId="77777777" w:rsidR="0007659D" w:rsidRPr="006D6104" w:rsidRDefault="0007659D" w:rsidP="001D2F7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671E03D4" w14:textId="52257DFD" w:rsidR="0007659D" w:rsidRPr="006D6104" w:rsidRDefault="0007659D" w:rsidP="001D2F7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Tomāti (</w:t>
            </w:r>
            <w:r w:rsidR="003F61E4">
              <w:rPr>
                <w:rFonts w:ascii="Times New Roman" w:hAnsi="Times New Roman" w:cs="Times New Roman"/>
                <w:sz w:val="20"/>
                <w:szCs w:val="20"/>
              </w:rPr>
              <w:t>maijā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87" w:type="pct"/>
          </w:tcPr>
          <w:p w14:paraId="0585C3F2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shd w:val="clear" w:color="auto" w:fill="auto"/>
          </w:tcPr>
          <w:p w14:paraId="77BACBEA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14:paraId="542DC844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</w:tcPr>
          <w:p w14:paraId="308873D4" w14:textId="77777777" w:rsidR="0007659D" w:rsidRPr="006D6104" w:rsidRDefault="0007659D" w:rsidP="001D2F7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F2F2F2" w:themeFill="background1" w:themeFillShade="F2"/>
          </w:tcPr>
          <w:p w14:paraId="303B2ADB" w14:textId="77777777" w:rsidR="0007659D" w:rsidRPr="006D6104" w:rsidRDefault="0007659D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1 punkts par 1 ražotāju</w:t>
            </w:r>
          </w:p>
          <w:p w14:paraId="68E7D438" w14:textId="77777777" w:rsidR="0007659D" w:rsidRPr="006D6104" w:rsidRDefault="0007659D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68C712" w14:textId="3113BA31" w:rsidR="0007659D" w:rsidRPr="006D6104" w:rsidRDefault="0007659D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6 maksimālais  punktu skaits šajā pozīcijā</w:t>
            </w:r>
          </w:p>
        </w:tc>
      </w:tr>
      <w:tr w:rsidR="006D6104" w:rsidRPr="006D6104" w14:paraId="2B5064B9" w14:textId="67977003" w:rsidTr="006A050A">
        <w:trPr>
          <w:trHeight w:val="113"/>
        </w:trPr>
        <w:tc>
          <w:tcPr>
            <w:tcW w:w="184" w:type="pct"/>
            <w:shd w:val="clear" w:color="auto" w:fill="auto"/>
          </w:tcPr>
          <w:p w14:paraId="7AEBB10D" w14:textId="77777777" w:rsidR="0007659D" w:rsidRPr="006D6104" w:rsidRDefault="0007659D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3EF427F3" w14:textId="035F3F56" w:rsidR="0007659D" w:rsidRPr="006D6104" w:rsidRDefault="0007659D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Sīpoli (no </w:t>
            </w:r>
            <w:r w:rsidR="002406BE">
              <w:rPr>
                <w:rFonts w:ascii="Times New Roman" w:hAnsi="Times New Roman" w:cs="Times New Roman"/>
                <w:sz w:val="20"/>
                <w:szCs w:val="20"/>
              </w:rPr>
              <w:t>janvāra</w:t>
            </w:r>
            <w:r w:rsidR="002406BE"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līdz martam (ieskaitot))</w:t>
            </w:r>
          </w:p>
        </w:tc>
        <w:tc>
          <w:tcPr>
            <w:tcW w:w="687" w:type="pct"/>
          </w:tcPr>
          <w:p w14:paraId="37AD623B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shd w:val="clear" w:color="auto" w:fill="auto"/>
          </w:tcPr>
          <w:p w14:paraId="119E39D1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14:paraId="7E1CCC3B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70BBCE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F2F2F2" w:themeFill="background1" w:themeFillShade="F2"/>
          </w:tcPr>
          <w:p w14:paraId="193BCF99" w14:textId="77777777" w:rsidR="0007659D" w:rsidRPr="006D6104" w:rsidRDefault="0007659D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1 punkts par 1 ražotāju</w:t>
            </w:r>
          </w:p>
          <w:p w14:paraId="2697EEBC" w14:textId="77777777" w:rsidR="0007659D" w:rsidRPr="006D6104" w:rsidRDefault="0007659D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D3F450" w14:textId="4B856ACF" w:rsidR="0007659D" w:rsidRPr="006D6104" w:rsidRDefault="0007659D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maksimālais  punktu skaits šajā pozīcijā</w:t>
            </w:r>
          </w:p>
        </w:tc>
      </w:tr>
      <w:tr w:rsidR="006D6104" w:rsidRPr="006D6104" w14:paraId="65D79A1D" w14:textId="1ED52640" w:rsidTr="006A050A">
        <w:trPr>
          <w:trHeight w:val="113"/>
        </w:trPr>
        <w:tc>
          <w:tcPr>
            <w:tcW w:w="184" w:type="pct"/>
            <w:shd w:val="clear" w:color="auto" w:fill="auto"/>
          </w:tcPr>
          <w:p w14:paraId="4634E7DF" w14:textId="77777777" w:rsidR="0007659D" w:rsidRPr="006D6104" w:rsidRDefault="0007659D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76B0279B" w14:textId="780D7359" w:rsidR="0007659D" w:rsidRPr="006D6104" w:rsidRDefault="0007659D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Ķīnas kāposti (no </w:t>
            </w:r>
            <w:r w:rsidR="002406BE">
              <w:rPr>
                <w:rFonts w:ascii="Times New Roman" w:hAnsi="Times New Roman" w:cs="Times New Roman"/>
                <w:sz w:val="20"/>
                <w:szCs w:val="20"/>
              </w:rPr>
              <w:t>janvāra</w:t>
            </w:r>
            <w:r w:rsidR="002406BE"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līdz februārim (ieskaitot))</w:t>
            </w:r>
          </w:p>
        </w:tc>
        <w:tc>
          <w:tcPr>
            <w:tcW w:w="687" w:type="pct"/>
          </w:tcPr>
          <w:p w14:paraId="5EEC5E17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shd w:val="clear" w:color="auto" w:fill="auto"/>
          </w:tcPr>
          <w:p w14:paraId="2CE29111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14:paraId="0AE4048F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</w:tcPr>
          <w:p w14:paraId="611B72D4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F2F2F2" w:themeFill="background1" w:themeFillShade="F2"/>
          </w:tcPr>
          <w:p w14:paraId="5E489449" w14:textId="77777777" w:rsidR="0007659D" w:rsidRPr="006D6104" w:rsidRDefault="0007659D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1 punkts par 1 ražotāju</w:t>
            </w:r>
          </w:p>
          <w:p w14:paraId="216D927B" w14:textId="77777777" w:rsidR="0007659D" w:rsidRPr="006D6104" w:rsidRDefault="0007659D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8F8B15" w14:textId="5CDAA8AA" w:rsidR="0007659D" w:rsidRPr="006D6104" w:rsidRDefault="0007659D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6 maksimālais  punktu skaits šajā pozīcijā</w:t>
            </w:r>
          </w:p>
        </w:tc>
      </w:tr>
      <w:tr w:rsidR="006D6104" w:rsidRPr="006D6104" w14:paraId="5A3CD5E0" w14:textId="32803160" w:rsidTr="006A050A">
        <w:trPr>
          <w:trHeight w:val="113"/>
        </w:trPr>
        <w:tc>
          <w:tcPr>
            <w:tcW w:w="184" w:type="pct"/>
            <w:shd w:val="clear" w:color="auto" w:fill="auto"/>
          </w:tcPr>
          <w:p w14:paraId="1B40438C" w14:textId="77777777" w:rsidR="0007659D" w:rsidRPr="006D6104" w:rsidRDefault="0007659D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0B6C12C0" w14:textId="370F0482" w:rsidR="0007659D" w:rsidRPr="006D6104" w:rsidRDefault="0007659D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Ķirbji (no </w:t>
            </w:r>
            <w:r w:rsidR="002406BE">
              <w:rPr>
                <w:rFonts w:ascii="Times New Roman" w:hAnsi="Times New Roman" w:cs="Times New Roman"/>
                <w:sz w:val="20"/>
                <w:szCs w:val="20"/>
              </w:rPr>
              <w:t>janvāra</w:t>
            </w:r>
            <w:r w:rsidR="002406BE"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līdz martam(ieskaitot))</w:t>
            </w:r>
          </w:p>
        </w:tc>
        <w:tc>
          <w:tcPr>
            <w:tcW w:w="687" w:type="pct"/>
          </w:tcPr>
          <w:p w14:paraId="4C180EC4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shd w:val="clear" w:color="auto" w:fill="auto"/>
          </w:tcPr>
          <w:p w14:paraId="51FB45D3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14:paraId="2FB29A94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BADB1F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F2F2F2" w:themeFill="background1" w:themeFillShade="F2"/>
          </w:tcPr>
          <w:p w14:paraId="7598DE76" w14:textId="77777777" w:rsidR="0007659D" w:rsidRPr="006D6104" w:rsidRDefault="0007659D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1 punkts par 1 ražotāju</w:t>
            </w:r>
          </w:p>
          <w:p w14:paraId="049B5E71" w14:textId="77777777" w:rsidR="0007659D" w:rsidRPr="006D6104" w:rsidRDefault="0007659D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E0DAF5" w14:textId="585F5400" w:rsidR="0007659D" w:rsidRPr="006D6104" w:rsidRDefault="0007659D" w:rsidP="001B3A3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maksimālais  punktu skaits šajā pozīcijā</w:t>
            </w:r>
          </w:p>
        </w:tc>
      </w:tr>
      <w:tr w:rsidR="006D6104" w:rsidRPr="006D6104" w14:paraId="04FAF7D3" w14:textId="00D3356E" w:rsidTr="006A050A">
        <w:trPr>
          <w:trHeight w:val="113"/>
        </w:trPr>
        <w:tc>
          <w:tcPr>
            <w:tcW w:w="184" w:type="pct"/>
            <w:shd w:val="clear" w:color="auto" w:fill="auto"/>
          </w:tcPr>
          <w:p w14:paraId="0BD77D69" w14:textId="77777777" w:rsidR="0007659D" w:rsidRPr="006D6104" w:rsidRDefault="0007659D" w:rsidP="004D7046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64F2EDC0" w14:textId="4A6C047B" w:rsidR="0007659D" w:rsidRPr="006D6104" w:rsidRDefault="0007659D" w:rsidP="004D7046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Ķiploki (no </w:t>
            </w:r>
            <w:r w:rsidR="00C86B44">
              <w:rPr>
                <w:rFonts w:ascii="Times New Roman" w:hAnsi="Times New Roman" w:cs="Times New Roman"/>
                <w:sz w:val="20"/>
                <w:szCs w:val="20"/>
              </w:rPr>
              <w:t>janvāra</w:t>
            </w:r>
            <w:r w:rsidR="00C86B44"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līdz februārim (ieskaitot))</w:t>
            </w:r>
          </w:p>
        </w:tc>
        <w:tc>
          <w:tcPr>
            <w:tcW w:w="687" w:type="pct"/>
          </w:tcPr>
          <w:p w14:paraId="5697B8F6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shd w:val="clear" w:color="auto" w:fill="auto"/>
          </w:tcPr>
          <w:p w14:paraId="159FA9E2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14:paraId="294507E3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</w:tcPr>
          <w:p w14:paraId="6816C34D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F2F2F2" w:themeFill="background1" w:themeFillShade="F2"/>
          </w:tcPr>
          <w:p w14:paraId="15646BA1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1 punkts par 1 ražotāju</w:t>
            </w:r>
          </w:p>
          <w:p w14:paraId="4881B476" w14:textId="77777777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4C5F90" w14:textId="2961986B" w:rsidR="0007659D" w:rsidRPr="006D6104" w:rsidRDefault="0007659D" w:rsidP="004D704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-6 maksimālais  punktu skaits šajā pozīcijā</w:t>
            </w:r>
          </w:p>
        </w:tc>
      </w:tr>
      <w:bookmarkEnd w:id="3"/>
      <w:tr w:rsidR="006D6104" w:rsidRPr="006D6104" w14:paraId="0DD424A2" w14:textId="77777777" w:rsidTr="006A050A">
        <w:trPr>
          <w:trHeight w:val="113"/>
        </w:trPr>
        <w:tc>
          <w:tcPr>
            <w:tcW w:w="184" w:type="pct"/>
            <w:shd w:val="clear" w:color="auto" w:fill="auto"/>
          </w:tcPr>
          <w:p w14:paraId="39C5C8C5" w14:textId="77777777" w:rsidR="0007659D" w:rsidRPr="006D6104" w:rsidRDefault="0007659D" w:rsidP="00D64238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73B409A7" w14:textId="42151F74" w:rsidR="0007659D" w:rsidRPr="006D6104" w:rsidRDefault="0007659D" w:rsidP="00D64238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Kāļi (no </w:t>
            </w:r>
            <w:r w:rsidR="0012427F">
              <w:rPr>
                <w:rFonts w:ascii="Times New Roman" w:hAnsi="Times New Roman" w:cs="Times New Roman"/>
                <w:sz w:val="20"/>
                <w:szCs w:val="20"/>
              </w:rPr>
              <w:t>janvāra</w:t>
            </w:r>
            <w:r w:rsidR="0012427F"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līdz februārim (ieskaitot))</w:t>
            </w:r>
          </w:p>
        </w:tc>
        <w:tc>
          <w:tcPr>
            <w:tcW w:w="687" w:type="pct"/>
          </w:tcPr>
          <w:p w14:paraId="5CE32E92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shd w:val="clear" w:color="auto" w:fill="auto"/>
          </w:tcPr>
          <w:p w14:paraId="127E8E41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14:paraId="1C2406B8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226FAD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F2F2F2" w:themeFill="background1" w:themeFillShade="F2"/>
          </w:tcPr>
          <w:p w14:paraId="29D14A70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1 punkts par 1 ražotāju</w:t>
            </w:r>
          </w:p>
          <w:p w14:paraId="5D217371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23077B" w14:textId="47F626C0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maksimālais  punktu skaits šajā pozīcijā</w:t>
            </w:r>
          </w:p>
        </w:tc>
      </w:tr>
      <w:tr w:rsidR="006D6104" w:rsidRPr="006D6104" w14:paraId="7551F5AB" w14:textId="68652D55" w:rsidTr="006A050A">
        <w:trPr>
          <w:trHeight w:val="113"/>
        </w:trPr>
        <w:tc>
          <w:tcPr>
            <w:tcW w:w="184" w:type="pct"/>
            <w:shd w:val="clear" w:color="auto" w:fill="auto"/>
          </w:tcPr>
          <w:p w14:paraId="79DF4895" w14:textId="77777777" w:rsidR="0007659D" w:rsidRPr="006D6104" w:rsidRDefault="0007659D" w:rsidP="00D64238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05F0772A" w14:textId="3F647431" w:rsidR="0007659D" w:rsidRPr="006D6104" w:rsidRDefault="0007659D" w:rsidP="00D64238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Āboli (no </w:t>
            </w:r>
            <w:r w:rsidR="0012427F">
              <w:rPr>
                <w:rFonts w:ascii="Times New Roman" w:hAnsi="Times New Roman" w:cs="Times New Roman"/>
                <w:sz w:val="20"/>
                <w:szCs w:val="20"/>
              </w:rPr>
              <w:t>janvāra</w:t>
            </w:r>
            <w:r w:rsidR="0012427F"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līdz martam (ieskaitot))</w:t>
            </w:r>
          </w:p>
        </w:tc>
        <w:tc>
          <w:tcPr>
            <w:tcW w:w="687" w:type="pct"/>
          </w:tcPr>
          <w:p w14:paraId="7518439F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shd w:val="clear" w:color="auto" w:fill="auto"/>
          </w:tcPr>
          <w:p w14:paraId="3EE721E6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14:paraId="440C4733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</w:tcPr>
          <w:p w14:paraId="190E3287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F2F2F2" w:themeFill="background1" w:themeFillShade="F2"/>
          </w:tcPr>
          <w:p w14:paraId="221DFBE8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2 punkti par 1 ražotāju</w:t>
            </w:r>
          </w:p>
          <w:p w14:paraId="7355CADF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1456C8" w14:textId="30FD836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12 maksimālais  punktu skaits šajā pozīcijā</w:t>
            </w:r>
          </w:p>
        </w:tc>
      </w:tr>
      <w:tr w:rsidR="006D6104" w:rsidRPr="006D6104" w14:paraId="04819E95" w14:textId="00BC8557" w:rsidTr="006A050A">
        <w:trPr>
          <w:trHeight w:val="113"/>
        </w:trPr>
        <w:tc>
          <w:tcPr>
            <w:tcW w:w="184" w:type="pct"/>
            <w:shd w:val="clear" w:color="auto" w:fill="auto"/>
          </w:tcPr>
          <w:p w14:paraId="037F7034" w14:textId="77777777" w:rsidR="0007659D" w:rsidRPr="006D6104" w:rsidRDefault="0007659D" w:rsidP="00D64238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4B00291F" w14:textId="0BCA477B" w:rsidR="0007659D" w:rsidRPr="006D6104" w:rsidRDefault="0007659D" w:rsidP="00D64238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Bumbieri (no </w:t>
            </w:r>
            <w:r w:rsidR="0012427F">
              <w:rPr>
                <w:rFonts w:ascii="Times New Roman" w:hAnsi="Times New Roman" w:cs="Times New Roman"/>
                <w:sz w:val="20"/>
                <w:szCs w:val="20"/>
              </w:rPr>
              <w:t>janvāra</w:t>
            </w:r>
            <w:r w:rsidR="0012427F" w:rsidRPr="006D6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104">
              <w:rPr>
                <w:rFonts w:ascii="Times New Roman" w:hAnsi="Times New Roman" w:cs="Times New Roman"/>
                <w:sz w:val="20"/>
                <w:szCs w:val="20"/>
              </w:rPr>
              <w:t>līdz februārim (ieskaitot))</w:t>
            </w:r>
          </w:p>
        </w:tc>
        <w:tc>
          <w:tcPr>
            <w:tcW w:w="687" w:type="pct"/>
          </w:tcPr>
          <w:p w14:paraId="603666DF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shd w:val="clear" w:color="auto" w:fill="auto"/>
          </w:tcPr>
          <w:p w14:paraId="22156656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14:paraId="2A03A53E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</w:tcPr>
          <w:p w14:paraId="4F496EAD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F2F2F2" w:themeFill="background1" w:themeFillShade="F2"/>
          </w:tcPr>
          <w:p w14:paraId="40FB1557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>1 punkts par 1 ražotāju</w:t>
            </w:r>
          </w:p>
          <w:p w14:paraId="7B6E8989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E7179C" w14:textId="0613075A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 maksimālais  punktu skaits šajā pozīcijā</w:t>
            </w:r>
          </w:p>
        </w:tc>
      </w:tr>
      <w:tr w:rsidR="006D6104" w:rsidRPr="006D6104" w14:paraId="1180B5B2" w14:textId="77777777" w:rsidTr="0007659D">
        <w:trPr>
          <w:trHeight w:val="113"/>
        </w:trPr>
        <w:tc>
          <w:tcPr>
            <w:tcW w:w="184" w:type="pct"/>
            <w:shd w:val="clear" w:color="auto" w:fill="auto"/>
          </w:tcPr>
          <w:p w14:paraId="2F75EA82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14:paraId="59B2574A" w14:textId="77777777" w:rsidR="0007659D" w:rsidRPr="006D6104" w:rsidRDefault="0007659D" w:rsidP="00D64238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pct"/>
          </w:tcPr>
          <w:p w14:paraId="29CB9876" w14:textId="77777777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shd w:val="clear" w:color="auto" w:fill="auto"/>
          </w:tcPr>
          <w:p w14:paraId="02A4B3E6" w14:textId="6A24FEB1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BL </w:t>
            </w:r>
            <w:r w:rsidR="00FE25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preču pozīciju</w:t>
            </w:r>
            <w:r w:rsidR="00FE256A"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skaits</w:t>
            </w:r>
          </w:p>
        </w:tc>
        <w:tc>
          <w:tcPr>
            <w:tcW w:w="903" w:type="pct"/>
          </w:tcPr>
          <w:p w14:paraId="0396278B" w14:textId="284BB14E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NPKS</w:t>
            </w: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E25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preču pozīciju</w:t>
            </w:r>
            <w:r w:rsidR="00FE256A"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skaits</w:t>
            </w:r>
          </w:p>
        </w:tc>
        <w:tc>
          <w:tcPr>
            <w:tcW w:w="948" w:type="pct"/>
          </w:tcPr>
          <w:p w14:paraId="71C18C28" w14:textId="7ADDD17A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 xml:space="preserve">LPIA </w:t>
            </w:r>
            <w:r w:rsidR="00FE25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preču pozīciju</w:t>
            </w:r>
            <w:r w:rsidR="00FE256A"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skaits</w:t>
            </w:r>
          </w:p>
        </w:tc>
        <w:tc>
          <w:tcPr>
            <w:tcW w:w="767" w:type="pct"/>
          </w:tcPr>
          <w:p w14:paraId="3277C0B0" w14:textId="2ABA34DA" w:rsidR="0007659D" w:rsidRPr="006D6104" w:rsidRDefault="0007659D" w:rsidP="00D64238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Kopā maksimums   </w:t>
            </w:r>
            <w:r w:rsidR="00124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108</w:t>
            </w:r>
            <w:r w:rsidRPr="006D61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punkti</w:t>
            </w:r>
          </w:p>
        </w:tc>
      </w:tr>
    </w:tbl>
    <w:p w14:paraId="77E4F1F1" w14:textId="410839E2" w:rsidR="00645B15" w:rsidRPr="006D6104" w:rsidRDefault="00645B15" w:rsidP="00B71A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104">
        <w:rPr>
          <w:rFonts w:ascii="Times New Roman" w:hAnsi="Times New Roman" w:cs="Times New Roman"/>
          <w:b/>
          <w:bCs/>
          <w:sz w:val="24"/>
          <w:szCs w:val="24"/>
        </w:rPr>
        <w:t>*Aizpildot produktu saraksta 3.tabulu, pretendents apņemas piegādāt šajā tabulā piedāvātos produktus pasūtītāja noteiktajos mēnešos, kas norādīti 2.kolonnā.</w:t>
      </w:r>
    </w:p>
    <w:p w14:paraId="3CAA4F1F" w14:textId="77777777" w:rsidR="00645B15" w:rsidRPr="006D6104" w:rsidRDefault="00645B15" w:rsidP="00B71AC8">
      <w:pPr>
        <w:spacing w:after="0" w:line="240" w:lineRule="auto"/>
      </w:pPr>
    </w:p>
    <w:p w14:paraId="0DC63679" w14:textId="76C42796" w:rsidR="00E823E7" w:rsidRPr="006D6104" w:rsidRDefault="00E823E7" w:rsidP="00E8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6D6104">
        <w:rPr>
          <w:rFonts w:ascii="Times New Roman" w:hAnsi="Times New Roman" w:cs="Times New Roman"/>
          <w:sz w:val="24"/>
          <w:szCs w:val="24"/>
          <w:lang w:eastAsia="lv-LV"/>
        </w:rPr>
        <w:t>*</w:t>
      </w:r>
      <w:r w:rsidR="00645B15" w:rsidRPr="006D6104">
        <w:rPr>
          <w:rFonts w:ascii="Times New Roman" w:hAnsi="Times New Roman" w:cs="Times New Roman"/>
          <w:sz w:val="24"/>
          <w:szCs w:val="24"/>
          <w:lang w:eastAsia="lv-LV"/>
        </w:rPr>
        <w:t>*</w:t>
      </w:r>
      <w:r w:rsidRPr="006D6104">
        <w:rPr>
          <w:rFonts w:ascii="Times New Roman" w:hAnsi="Times New Roman" w:cs="Times New Roman"/>
          <w:sz w:val="24"/>
          <w:szCs w:val="24"/>
          <w:lang w:eastAsia="lv-LV"/>
        </w:rPr>
        <w:t xml:space="preserve"> Par katru ražotāju/audzētāju tiek piešķirti 1 vai 2 punkti, ja vienlaicīgi izpildās šādi 3 (trīs) nosacījumi:</w:t>
      </w:r>
    </w:p>
    <w:p w14:paraId="08246CC5" w14:textId="77777777" w:rsidR="00E823E7" w:rsidRPr="006D6104" w:rsidRDefault="00E823E7" w:rsidP="00E823E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6D6104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ražotāja/audzētāja norādītais </w:t>
      </w:r>
      <w:r w:rsidRPr="006D610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produkta nosaukums iekļauts  BL, NPKS, LPIA reģistros vai sertifikātos</w:t>
      </w:r>
      <w:r w:rsidRPr="006D6104">
        <w:rPr>
          <w:rFonts w:ascii="Times New Roman" w:hAnsi="Times New Roman" w:cs="Times New Roman"/>
          <w:sz w:val="24"/>
          <w:szCs w:val="24"/>
          <w:lang w:eastAsia="lv-LV"/>
        </w:rPr>
        <w:t xml:space="preserve"> atbilstoši Nolikuma 5.7.2.4. apakšpunkta prasībām;</w:t>
      </w:r>
    </w:p>
    <w:p w14:paraId="36EBE3E8" w14:textId="29C3E317" w:rsidR="007234F5" w:rsidRPr="006D6104" w:rsidRDefault="007234F5" w:rsidP="00E823E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6D6104">
        <w:rPr>
          <w:rFonts w:ascii="Times New Roman" w:hAnsi="Times New Roman" w:cs="Times New Roman"/>
          <w:sz w:val="24"/>
          <w:szCs w:val="24"/>
          <w:lang w:eastAsia="lv-LV"/>
        </w:rPr>
        <w:t>ražotāja</w:t>
      </w:r>
      <w:r w:rsidR="00E823E7" w:rsidRPr="006D6104">
        <w:rPr>
          <w:rFonts w:ascii="Times New Roman" w:hAnsi="Times New Roman" w:cs="Times New Roman"/>
          <w:sz w:val="24"/>
          <w:szCs w:val="24"/>
          <w:lang w:eastAsia="lv-LV"/>
        </w:rPr>
        <w:t xml:space="preserve">/audzētāja norādītā </w:t>
      </w:r>
      <w:r w:rsidR="00E823E7" w:rsidRPr="006D610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produkta </w:t>
      </w:r>
      <w:r w:rsidR="00E823E7" w:rsidRPr="006D6104">
        <w:rPr>
          <w:rFonts w:ascii="Times New Roman" w:hAnsi="Times New Roman" w:cs="Times New Roman"/>
          <w:b/>
          <w:bCs/>
          <w:sz w:val="24"/>
          <w:szCs w:val="24"/>
        </w:rPr>
        <w:t>piegāde tiks veikta ne vairāk kā 300 km ietvaros</w:t>
      </w:r>
      <w:r w:rsidR="00E823E7" w:rsidRPr="006D6104">
        <w:rPr>
          <w:rFonts w:ascii="Times New Roman" w:hAnsi="Times New Roman" w:cs="Times New Roman"/>
          <w:sz w:val="24"/>
          <w:szCs w:val="24"/>
        </w:rPr>
        <w:t xml:space="preserve"> (izmantojot ceļa infrastruktūru) no pārtikas produktu izcelsmes (tikai audzēšanas/ražošanas) vietas līdz Iestādes adresei</w:t>
      </w:r>
      <w:r w:rsidR="00E823E7" w:rsidRPr="006D6104">
        <w:rPr>
          <w:rFonts w:ascii="Times New Roman" w:hAnsi="Times New Roman" w:cs="Times New Roman"/>
          <w:sz w:val="24"/>
          <w:szCs w:val="24"/>
          <w:lang w:eastAsia="lv-LV"/>
        </w:rPr>
        <w:t xml:space="preserve"> atbilstoši 5.7.8.5. apakšpunkta prasībām;</w:t>
      </w:r>
    </w:p>
    <w:p w14:paraId="04B9AE30" w14:textId="636AEF4A" w:rsidR="00E823E7" w:rsidRPr="006D6104" w:rsidRDefault="00E823E7" w:rsidP="007234F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6D6104">
        <w:rPr>
          <w:rFonts w:ascii="Times New Roman" w:hAnsi="Times New Roman"/>
          <w:b/>
          <w:bCs/>
          <w:sz w:val="24"/>
          <w:szCs w:val="24"/>
          <w:lang w:eastAsia="lv-LV"/>
        </w:rPr>
        <w:t xml:space="preserve">iesniegts  </w:t>
      </w:r>
      <w:r w:rsidRPr="006D6104">
        <w:rPr>
          <w:rFonts w:ascii="Times New Roman" w:hAnsi="Times New Roman"/>
          <w:b/>
          <w:bCs/>
          <w:sz w:val="24"/>
          <w:szCs w:val="24"/>
        </w:rPr>
        <w:t xml:space="preserve">ražotāja </w:t>
      </w:r>
      <w:r w:rsidR="008057C1" w:rsidRPr="006D6104">
        <w:rPr>
          <w:rFonts w:ascii="Times New Roman" w:hAnsi="Times New Roman"/>
          <w:b/>
          <w:bCs/>
          <w:sz w:val="24"/>
          <w:szCs w:val="24"/>
        </w:rPr>
        <w:t xml:space="preserve">apliecinājums </w:t>
      </w:r>
      <w:r w:rsidRPr="006D6104">
        <w:rPr>
          <w:rFonts w:ascii="Times New Roman" w:hAnsi="Times New Roman"/>
          <w:b/>
          <w:bCs/>
          <w:sz w:val="24"/>
          <w:szCs w:val="24"/>
        </w:rPr>
        <w:t>vai piegādātāja</w:t>
      </w:r>
      <w:r w:rsidR="008057C1" w:rsidRPr="006D6104">
        <w:rPr>
          <w:rFonts w:ascii="Times New Roman" w:hAnsi="Times New Roman"/>
          <w:b/>
          <w:bCs/>
          <w:sz w:val="24"/>
          <w:szCs w:val="24"/>
        </w:rPr>
        <w:t xml:space="preserve"> un ražotāja</w:t>
      </w:r>
      <w:r w:rsidRPr="006D6104">
        <w:rPr>
          <w:rFonts w:ascii="Times New Roman" w:hAnsi="Times New Roman"/>
          <w:b/>
          <w:bCs/>
          <w:sz w:val="24"/>
          <w:szCs w:val="24"/>
        </w:rPr>
        <w:t xml:space="preserve"> apliecinājum</w:t>
      </w:r>
      <w:r w:rsidR="00143803" w:rsidRPr="006D6104">
        <w:rPr>
          <w:rFonts w:ascii="Times New Roman" w:hAnsi="Times New Roman"/>
          <w:b/>
          <w:bCs/>
          <w:sz w:val="24"/>
          <w:szCs w:val="24"/>
        </w:rPr>
        <w:t>i</w:t>
      </w:r>
      <w:r w:rsidRPr="006D6104">
        <w:rPr>
          <w:rFonts w:ascii="Times New Roman" w:hAnsi="Times New Roman"/>
          <w:bCs/>
          <w:sz w:val="24"/>
          <w:szCs w:val="24"/>
        </w:rPr>
        <w:t xml:space="preserve"> par piedāvātā produkta piegād</w:t>
      </w:r>
      <w:r w:rsidR="00684DBE" w:rsidRPr="006D6104">
        <w:rPr>
          <w:rFonts w:ascii="Times New Roman" w:hAnsi="Times New Roman"/>
          <w:bCs/>
          <w:sz w:val="24"/>
          <w:szCs w:val="24"/>
        </w:rPr>
        <w:t>es ķēdi</w:t>
      </w:r>
      <w:r w:rsidRPr="006D6104">
        <w:rPr>
          <w:rFonts w:ascii="Times New Roman" w:hAnsi="Times New Roman"/>
          <w:bCs/>
          <w:sz w:val="24"/>
          <w:szCs w:val="24"/>
        </w:rPr>
        <w:t xml:space="preserve"> pretendentam</w:t>
      </w:r>
      <w:r w:rsidR="00277A34" w:rsidRPr="006D6104">
        <w:rPr>
          <w:rFonts w:ascii="Times New Roman" w:hAnsi="Times New Roman" w:cs="Times New Roman"/>
          <w:bCs/>
          <w:sz w:val="24"/>
          <w:szCs w:val="24"/>
        </w:rPr>
        <w:t>, atbilstoši 5.7.3. vai 5.7.4. apakšpunkta prasībām.</w:t>
      </w:r>
    </w:p>
    <w:p w14:paraId="5063A3F3" w14:textId="77777777" w:rsidR="00E823E7" w:rsidRPr="006D6104" w:rsidRDefault="00E823E7" w:rsidP="00CF3D0F">
      <w:pPr>
        <w:pStyle w:val="Galven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9DFF35" w14:textId="43DB6BFD" w:rsidR="0059506E" w:rsidRPr="006D6104" w:rsidRDefault="00952C60" w:rsidP="00CF3D0F">
      <w:pPr>
        <w:pStyle w:val="Galvene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  <w:r w:rsidRPr="006D6104">
        <w:rPr>
          <w:rFonts w:ascii="Times New Roman" w:hAnsi="Times New Roman"/>
          <w:sz w:val="24"/>
          <w:szCs w:val="24"/>
        </w:rPr>
        <w:t>*</w:t>
      </w:r>
      <w:r w:rsidR="00E823E7" w:rsidRPr="006D6104">
        <w:rPr>
          <w:rFonts w:ascii="Times New Roman" w:hAnsi="Times New Roman"/>
          <w:sz w:val="24"/>
          <w:szCs w:val="24"/>
        </w:rPr>
        <w:t>*</w:t>
      </w:r>
      <w:r w:rsidR="00645B15" w:rsidRPr="006D6104">
        <w:rPr>
          <w:rFonts w:ascii="Times New Roman" w:hAnsi="Times New Roman"/>
          <w:sz w:val="24"/>
          <w:szCs w:val="24"/>
        </w:rPr>
        <w:t>*</w:t>
      </w:r>
      <w:r w:rsidRPr="006D6104">
        <w:rPr>
          <w:rFonts w:ascii="Times New Roman" w:hAnsi="Times New Roman"/>
          <w:sz w:val="24"/>
          <w:szCs w:val="24"/>
        </w:rPr>
        <w:t xml:space="preserve"> Maksimālais punktu skaits, kas var tikt piešķirts katrā no pozīcijām, noteikts, lai neradītu pārmērīgu administratīvo slogu</w:t>
      </w:r>
    </w:p>
    <w:p w14:paraId="1D5E0F85" w14:textId="1C1CEF37" w:rsidR="009A42E2" w:rsidRPr="006D6104" w:rsidRDefault="009A42E2" w:rsidP="00CF3D0F">
      <w:pPr>
        <w:pStyle w:val="Galven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4">
        <w:rPr>
          <w:rFonts w:ascii="Times New Roman" w:hAnsi="Times New Roman"/>
          <w:sz w:val="24"/>
          <w:szCs w:val="24"/>
        </w:rPr>
        <w:t xml:space="preserve">Piemēri ražotāju/audzētāju skaita aprēķinam: </w:t>
      </w:r>
    </w:p>
    <w:p w14:paraId="39701F3A" w14:textId="249E8BBF" w:rsidR="00CF3D0F" w:rsidRPr="006D6104" w:rsidRDefault="00952C60" w:rsidP="00CF3D0F">
      <w:pPr>
        <w:pStyle w:val="Galven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4">
        <w:rPr>
          <w:rFonts w:ascii="Times New Roman" w:hAnsi="Times New Roman"/>
          <w:sz w:val="24"/>
          <w:szCs w:val="24"/>
        </w:rPr>
        <w:t xml:space="preserve">1) Piemēram, ja viens un tas pats ražotājs norādīts </w:t>
      </w:r>
      <w:r w:rsidR="00684DBE" w:rsidRPr="006D6104">
        <w:rPr>
          <w:rFonts w:ascii="Times New Roman" w:hAnsi="Times New Roman"/>
          <w:sz w:val="24"/>
          <w:szCs w:val="24"/>
        </w:rPr>
        <w:t xml:space="preserve">vairākās kolonnās </w:t>
      </w:r>
      <w:r w:rsidRPr="006D6104">
        <w:rPr>
          <w:rFonts w:ascii="Times New Roman" w:hAnsi="Times New Roman"/>
          <w:sz w:val="24"/>
          <w:szCs w:val="24"/>
        </w:rPr>
        <w:t>vien</w:t>
      </w:r>
      <w:r w:rsidR="00684DBE" w:rsidRPr="006D6104">
        <w:rPr>
          <w:rFonts w:ascii="Times New Roman" w:hAnsi="Times New Roman"/>
          <w:sz w:val="24"/>
          <w:szCs w:val="24"/>
        </w:rPr>
        <w:t>ā</w:t>
      </w:r>
      <w:r w:rsidRPr="006D6104">
        <w:rPr>
          <w:rFonts w:ascii="Times New Roman" w:hAnsi="Times New Roman"/>
          <w:sz w:val="24"/>
          <w:szCs w:val="24"/>
        </w:rPr>
        <w:t xml:space="preserve"> </w:t>
      </w:r>
      <w:r w:rsidR="00684DBE" w:rsidRPr="006D6104">
        <w:rPr>
          <w:rFonts w:ascii="Times New Roman" w:hAnsi="Times New Roman"/>
          <w:sz w:val="24"/>
          <w:szCs w:val="24"/>
        </w:rPr>
        <w:t xml:space="preserve">preču </w:t>
      </w:r>
      <w:r w:rsidRPr="006D6104">
        <w:rPr>
          <w:rFonts w:ascii="Times New Roman" w:hAnsi="Times New Roman"/>
          <w:sz w:val="24"/>
          <w:szCs w:val="24"/>
        </w:rPr>
        <w:t>pozīcij</w:t>
      </w:r>
      <w:r w:rsidR="00684DBE" w:rsidRPr="006D6104">
        <w:rPr>
          <w:rFonts w:ascii="Times New Roman" w:hAnsi="Times New Roman"/>
          <w:sz w:val="24"/>
          <w:szCs w:val="24"/>
        </w:rPr>
        <w:t>ā</w:t>
      </w:r>
      <w:r w:rsidRPr="006D6104">
        <w:rPr>
          <w:rFonts w:ascii="Times New Roman" w:hAnsi="Times New Roman"/>
          <w:sz w:val="24"/>
          <w:szCs w:val="24"/>
        </w:rPr>
        <w:t xml:space="preserve"> (piemēram, 1 ražotāja kartupeļi atbilst gan BL, gan NPKS prasībām), tad tas uzskatāms par 1 ražotāju.</w:t>
      </w:r>
    </w:p>
    <w:p w14:paraId="23A409C0" w14:textId="5E30F78B" w:rsidR="00CF3D0F" w:rsidRPr="006D6104" w:rsidRDefault="00952C60" w:rsidP="00CF3D0F">
      <w:pPr>
        <w:pStyle w:val="Galven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4">
        <w:rPr>
          <w:rFonts w:ascii="Times New Roman" w:hAnsi="Times New Roman"/>
          <w:sz w:val="24"/>
          <w:szCs w:val="24"/>
        </w:rPr>
        <w:t>2) Piemēram, ja 2</w:t>
      </w:r>
      <w:r w:rsidR="00684DBE" w:rsidRPr="006D6104">
        <w:rPr>
          <w:rFonts w:ascii="Times New Roman" w:hAnsi="Times New Roman"/>
          <w:sz w:val="24"/>
          <w:szCs w:val="24"/>
        </w:rPr>
        <w:t>1</w:t>
      </w:r>
      <w:r w:rsidRPr="006D6104">
        <w:rPr>
          <w:rFonts w:ascii="Times New Roman" w:hAnsi="Times New Roman"/>
          <w:sz w:val="24"/>
          <w:szCs w:val="24"/>
        </w:rPr>
        <w:t xml:space="preserve">. pozīcijā “Kartupeļi” tabulas 4., 5. vai 6. kolonnā pretendents norādījis 3 dažādus ražotājus, tad </w:t>
      </w:r>
      <w:r w:rsidR="009A42E2" w:rsidRPr="006D6104">
        <w:rPr>
          <w:rFonts w:ascii="Times New Roman" w:hAnsi="Times New Roman"/>
          <w:sz w:val="24"/>
          <w:szCs w:val="24"/>
        </w:rPr>
        <w:t xml:space="preserve">kopējais punktu skaits ir </w:t>
      </w:r>
      <w:r w:rsidRPr="006D6104">
        <w:rPr>
          <w:rFonts w:ascii="Times New Roman" w:hAnsi="Times New Roman"/>
          <w:sz w:val="24"/>
          <w:szCs w:val="24"/>
        </w:rPr>
        <w:t xml:space="preserve"> 6, ko aprēķina ražotāju skaitu (3) reizinot ar Pasūtītāja norādīto punktu skaitu (2). </w:t>
      </w:r>
    </w:p>
    <w:p w14:paraId="6716E317" w14:textId="49F0F92C" w:rsidR="00CF3D0F" w:rsidRPr="006D6104" w:rsidRDefault="00952C60" w:rsidP="00CF3D0F">
      <w:pPr>
        <w:pStyle w:val="Galven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4">
        <w:rPr>
          <w:rFonts w:ascii="Times New Roman" w:hAnsi="Times New Roman"/>
          <w:sz w:val="24"/>
          <w:szCs w:val="24"/>
        </w:rPr>
        <w:t xml:space="preserve">3) Piemēram, ja </w:t>
      </w:r>
      <w:r w:rsidR="00A33A2F">
        <w:rPr>
          <w:rFonts w:ascii="Times New Roman" w:hAnsi="Times New Roman"/>
          <w:sz w:val="24"/>
          <w:szCs w:val="24"/>
        </w:rPr>
        <w:t>27</w:t>
      </w:r>
      <w:r w:rsidRPr="006D6104">
        <w:rPr>
          <w:rFonts w:ascii="Times New Roman" w:hAnsi="Times New Roman"/>
          <w:sz w:val="24"/>
          <w:szCs w:val="24"/>
        </w:rPr>
        <w:t>. pozīcijā “</w:t>
      </w:r>
      <w:r w:rsidR="00C30675">
        <w:rPr>
          <w:rFonts w:ascii="Times New Roman" w:hAnsi="Times New Roman"/>
          <w:sz w:val="24"/>
          <w:szCs w:val="24"/>
        </w:rPr>
        <w:t>Sīpoli</w:t>
      </w:r>
      <w:r w:rsidRPr="006D6104">
        <w:rPr>
          <w:rFonts w:ascii="Times New Roman" w:hAnsi="Times New Roman"/>
          <w:sz w:val="24"/>
          <w:szCs w:val="24"/>
        </w:rPr>
        <w:t xml:space="preserve">” tabulas 4., 5. vai 6. kolonnā pretendents norādījis 2 dažādus ražotājus, tad </w:t>
      </w:r>
      <w:r w:rsidR="009A42E2" w:rsidRPr="006D6104">
        <w:rPr>
          <w:rFonts w:ascii="Times New Roman" w:hAnsi="Times New Roman"/>
          <w:sz w:val="24"/>
          <w:szCs w:val="24"/>
        </w:rPr>
        <w:t xml:space="preserve">kopējais punktu skaits ir  </w:t>
      </w:r>
      <w:r w:rsidRPr="006D6104">
        <w:rPr>
          <w:rFonts w:ascii="Times New Roman" w:hAnsi="Times New Roman"/>
          <w:sz w:val="24"/>
          <w:szCs w:val="24"/>
        </w:rPr>
        <w:t xml:space="preserve">2, ko aprēķina ražotāju skaitu (2) reizinot ar Pasūtītāja norādīto punktu skaitu (1). </w:t>
      </w:r>
    </w:p>
    <w:p w14:paraId="76B46691" w14:textId="028274A2" w:rsidR="00CF3D0F" w:rsidRPr="006D6104" w:rsidRDefault="009A42E2" w:rsidP="00CF3D0F">
      <w:pPr>
        <w:pStyle w:val="Galven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4">
        <w:rPr>
          <w:rFonts w:ascii="Times New Roman" w:hAnsi="Times New Roman"/>
          <w:sz w:val="24"/>
          <w:szCs w:val="24"/>
        </w:rPr>
        <w:t xml:space="preserve">4) </w:t>
      </w:r>
      <w:r w:rsidR="00952C60" w:rsidRPr="006D6104">
        <w:rPr>
          <w:rFonts w:ascii="Times New Roman" w:hAnsi="Times New Roman"/>
          <w:sz w:val="24"/>
          <w:szCs w:val="24"/>
        </w:rPr>
        <w:t xml:space="preserve"> Piemēram, ja viens un tas pats ražotājs norādīts dažādās </w:t>
      </w:r>
      <w:r w:rsidR="00684DBE" w:rsidRPr="006D6104">
        <w:rPr>
          <w:rFonts w:ascii="Times New Roman" w:hAnsi="Times New Roman"/>
          <w:sz w:val="24"/>
          <w:szCs w:val="24"/>
        </w:rPr>
        <w:t xml:space="preserve">preču </w:t>
      </w:r>
      <w:r w:rsidR="00952C60" w:rsidRPr="006D6104">
        <w:rPr>
          <w:rFonts w:ascii="Times New Roman" w:hAnsi="Times New Roman"/>
          <w:sz w:val="24"/>
          <w:szCs w:val="24"/>
        </w:rPr>
        <w:t xml:space="preserve">pozīcijās (piemēram, 1 ražotājs audzē gan kartupeļus, gan gurķus), tad par to piešķir punktus katrā pozīcijā. </w:t>
      </w:r>
    </w:p>
    <w:p w14:paraId="01CFBB78" w14:textId="44677CD9" w:rsidR="00CF3D0F" w:rsidRPr="006D6104" w:rsidRDefault="009A42E2" w:rsidP="00CF3D0F">
      <w:pPr>
        <w:pStyle w:val="Galven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4">
        <w:rPr>
          <w:rFonts w:ascii="Times New Roman" w:hAnsi="Times New Roman"/>
          <w:sz w:val="24"/>
          <w:szCs w:val="24"/>
        </w:rPr>
        <w:t>5</w:t>
      </w:r>
      <w:r w:rsidR="00952C60" w:rsidRPr="006D6104">
        <w:rPr>
          <w:rFonts w:ascii="Times New Roman" w:hAnsi="Times New Roman"/>
          <w:sz w:val="24"/>
          <w:szCs w:val="24"/>
        </w:rPr>
        <w:t>) Piemēram, ja 2</w:t>
      </w:r>
      <w:r w:rsidR="00684DBE" w:rsidRPr="006D6104">
        <w:rPr>
          <w:rFonts w:ascii="Times New Roman" w:hAnsi="Times New Roman"/>
          <w:sz w:val="24"/>
          <w:szCs w:val="24"/>
        </w:rPr>
        <w:t>1</w:t>
      </w:r>
      <w:r w:rsidR="00952C60" w:rsidRPr="006D6104">
        <w:rPr>
          <w:rFonts w:ascii="Times New Roman" w:hAnsi="Times New Roman"/>
          <w:sz w:val="24"/>
          <w:szCs w:val="24"/>
        </w:rPr>
        <w:t>. pozīcijā “Kartupeļi” tabulas 4., 5. vai 6. kolonnā pretendents norādījis 1</w:t>
      </w:r>
      <w:r w:rsidR="00686107" w:rsidRPr="006D6104">
        <w:rPr>
          <w:rFonts w:ascii="Times New Roman" w:hAnsi="Times New Roman"/>
          <w:sz w:val="24"/>
          <w:szCs w:val="24"/>
        </w:rPr>
        <w:t>5</w:t>
      </w:r>
      <w:r w:rsidR="00952C60" w:rsidRPr="006D6104">
        <w:rPr>
          <w:rFonts w:ascii="Times New Roman" w:hAnsi="Times New Roman"/>
          <w:sz w:val="24"/>
          <w:szCs w:val="24"/>
        </w:rPr>
        <w:t xml:space="preserve"> dažādus ražotājus, tad </w:t>
      </w:r>
      <w:r w:rsidRPr="006D6104">
        <w:rPr>
          <w:rFonts w:ascii="Times New Roman" w:hAnsi="Times New Roman"/>
          <w:sz w:val="24"/>
          <w:szCs w:val="24"/>
        </w:rPr>
        <w:t xml:space="preserve">kopējais punktu skaits ir  </w:t>
      </w:r>
      <w:r w:rsidR="00952C60" w:rsidRPr="006D6104">
        <w:rPr>
          <w:rFonts w:ascii="Times New Roman" w:hAnsi="Times New Roman"/>
          <w:sz w:val="24"/>
          <w:szCs w:val="24"/>
        </w:rPr>
        <w:t xml:space="preserve"> </w:t>
      </w:r>
      <w:r w:rsidR="004321D2" w:rsidRPr="006D6104">
        <w:rPr>
          <w:rFonts w:ascii="Times New Roman" w:hAnsi="Times New Roman"/>
          <w:sz w:val="24"/>
          <w:szCs w:val="24"/>
        </w:rPr>
        <w:t>12</w:t>
      </w:r>
      <w:r w:rsidR="00952C60" w:rsidRPr="006D6104">
        <w:rPr>
          <w:rFonts w:ascii="Times New Roman" w:hAnsi="Times New Roman"/>
          <w:sz w:val="24"/>
          <w:szCs w:val="24"/>
        </w:rPr>
        <w:t>, kas ir maksimālais punktu skaits šajā pozīcijā</w:t>
      </w:r>
      <w:r w:rsidRPr="006D6104">
        <w:rPr>
          <w:rFonts w:ascii="Times New Roman" w:hAnsi="Times New Roman"/>
          <w:sz w:val="24"/>
          <w:szCs w:val="24"/>
        </w:rPr>
        <w:t xml:space="preserve"> (nevis</w:t>
      </w:r>
      <w:r w:rsidR="00952C60" w:rsidRPr="006D6104">
        <w:rPr>
          <w:rFonts w:ascii="Times New Roman" w:hAnsi="Times New Roman"/>
          <w:sz w:val="24"/>
          <w:szCs w:val="24"/>
        </w:rPr>
        <w:t xml:space="preserve"> </w:t>
      </w:r>
      <w:r w:rsidR="00686107" w:rsidRPr="006D6104">
        <w:rPr>
          <w:rFonts w:ascii="Times New Roman" w:hAnsi="Times New Roman"/>
          <w:sz w:val="24"/>
          <w:szCs w:val="24"/>
        </w:rPr>
        <w:t>3</w:t>
      </w:r>
      <w:r w:rsidR="00952C60" w:rsidRPr="006D6104">
        <w:rPr>
          <w:rFonts w:ascii="Times New Roman" w:hAnsi="Times New Roman"/>
          <w:sz w:val="24"/>
          <w:szCs w:val="24"/>
        </w:rPr>
        <w:t>0, proti, neaprēķina un nereizina ražotāju skaitu (1</w:t>
      </w:r>
      <w:r w:rsidR="00686107" w:rsidRPr="006D6104">
        <w:rPr>
          <w:rFonts w:ascii="Times New Roman" w:hAnsi="Times New Roman"/>
          <w:sz w:val="24"/>
          <w:szCs w:val="24"/>
        </w:rPr>
        <w:t>5</w:t>
      </w:r>
      <w:r w:rsidR="00952C60" w:rsidRPr="006D6104">
        <w:rPr>
          <w:rFonts w:ascii="Times New Roman" w:hAnsi="Times New Roman"/>
          <w:sz w:val="24"/>
          <w:szCs w:val="24"/>
        </w:rPr>
        <w:t>) ar Pasūtītāja norādīto punktu skaitu (2)</w:t>
      </w:r>
      <w:r w:rsidRPr="006D6104">
        <w:rPr>
          <w:rFonts w:ascii="Times New Roman" w:hAnsi="Times New Roman"/>
          <w:sz w:val="24"/>
          <w:szCs w:val="24"/>
        </w:rPr>
        <w:t>)</w:t>
      </w:r>
      <w:r w:rsidR="00952C60" w:rsidRPr="006D6104">
        <w:rPr>
          <w:rFonts w:ascii="Times New Roman" w:hAnsi="Times New Roman"/>
          <w:sz w:val="24"/>
          <w:szCs w:val="24"/>
        </w:rPr>
        <w:t>.</w:t>
      </w:r>
    </w:p>
    <w:p w14:paraId="7B382654" w14:textId="34235D3A" w:rsidR="00952C60" w:rsidRPr="006D6104" w:rsidRDefault="00952C60" w:rsidP="00CF3D0F">
      <w:pPr>
        <w:pStyle w:val="Galven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5"/>
      </w:tblGrid>
      <w:tr w:rsidR="006D6104" w:rsidRPr="006D6104" w14:paraId="139CC8C8" w14:textId="77777777" w:rsidTr="002E5E90">
        <w:tc>
          <w:tcPr>
            <w:tcW w:w="9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64549" w14:textId="77777777" w:rsidR="00952C60" w:rsidRPr="006D6104" w:rsidRDefault="00952C60" w:rsidP="002E5E90">
            <w:pPr>
              <w:jc w:val="both"/>
              <w:rPr>
                <w:bCs/>
                <w:i/>
                <w:iCs/>
              </w:rPr>
            </w:pPr>
          </w:p>
        </w:tc>
      </w:tr>
      <w:tr w:rsidR="006D6104" w:rsidRPr="006D6104" w14:paraId="2B5D1F3A" w14:textId="77777777" w:rsidTr="002E5E90">
        <w:tc>
          <w:tcPr>
            <w:tcW w:w="9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CF4A2C" w14:textId="77777777" w:rsidR="00952C60" w:rsidRPr="006D6104" w:rsidRDefault="00952C60" w:rsidP="002E5E90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6D6104">
              <w:rPr>
                <w:rFonts w:ascii="Times New Roman" w:hAnsi="Times New Roman" w:cs="Times New Roman"/>
                <w:bCs/>
                <w:i/>
                <w:iCs/>
              </w:rPr>
              <w:t>Pretendenta likumiskā vai pilnvarotā pārstāvja amats, vārds, uzvārds un paraksts* un datums*</w:t>
            </w:r>
          </w:p>
        </w:tc>
      </w:tr>
    </w:tbl>
    <w:p w14:paraId="2E83B21D" w14:textId="77777777" w:rsidR="00952C60" w:rsidRPr="006D6104" w:rsidRDefault="00952C60" w:rsidP="00952C6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D54D0CD" w14:textId="77777777" w:rsidR="00952C60" w:rsidRPr="006D6104" w:rsidRDefault="00952C60" w:rsidP="00952C60">
      <w:pPr>
        <w:jc w:val="both"/>
        <w:rPr>
          <w:rFonts w:ascii="Times New Roman" w:hAnsi="Times New Roman" w:cs="Times New Roman"/>
          <w:bCs/>
          <w:i/>
          <w:iCs/>
        </w:rPr>
      </w:pPr>
      <w:r w:rsidRPr="006D6104">
        <w:rPr>
          <w:rFonts w:ascii="Times New Roman" w:hAnsi="Times New Roman" w:cs="Times New Roman"/>
          <w:bCs/>
          <w:i/>
          <w:iCs/>
        </w:rPr>
        <w:t>*Rekvizītus “paraksts” un “datums” neaizpilda, ja dokuments parakstīts elektroniski ar drošu elektronisko parakstu un satur laika zīmogu</w:t>
      </w:r>
    </w:p>
    <w:p w14:paraId="7A0ABFC9" w14:textId="77777777" w:rsidR="00CF3D0F" w:rsidRPr="006D6104" w:rsidRDefault="00CF3D0F" w:rsidP="00B71AC8">
      <w:pPr>
        <w:spacing w:after="0" w:line="240" w:lineRule="auto"/>
      </w:pPr>
    </w:p>
    <w:sectPr w:rsidR="00CF3D0F" w:rsidRPr="006D6104" w:rsidSect="001D2F76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33A20" w14:textId="77777777" w:rsidR="001D4084" w:rsidRDefault="001D4084">
      <w:pPr>
        <w:spacing w:after="0" w:line="240" w:lineRule="auto"/>
      </w:pPr>
      <w:r>
        <w:separator/>
      </w:r>
    </w:p>
  </w:endnote>
  <w:endnote w:type="continuationSeparator" w:id="0">
    <w:p w14:paraId="0B914019" w14:textId="77777777" w:rsidR="001D4084" w:rsidRDefault="001D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69419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EF84996" w14:textId="77777777" w:rsidR="00A17F0C" w:rsidRPr="00A922FB" w:rsidRDefault="00952C60">
        <w:pPr>
          <w:pStyle w:val="Kjene"/>
          <w:jc w:val="center"/>
          <w:rPr>
            <w:rFonts w:ascii="Times New Roman" w:hAnsi="Times New Roman"/>
          </w:rPr>
        </w:pPr>
        <w:r w:rsidRPr="00A922FB">
          <w:rPr>
            <w:rFonts w:ascii="Times New Roman" w:hAnsi="Times New Roman"/>
          </w:rPr>
          <w:fldChar w:fldCharType="begin"/>
        </w:r>
        <w:r w:rsidRPr="00A922FB">
          <w:rPr>
            <w:rFonts w:ascii="Times New Roman" w:hAnsi="Times New Roman"/>
          </w:rPr>
          <w:instrText>PAGE   \* MERGEFORMAT</w:instrText>
        </w:r>
        <w:r w:rsidRPr="00A922FB">
          <w:rPr>
            <w:rFonts w:ascii="Times New Roman" w:hAnsi="Times New Roman"/>
          </w:rPr>
          <w:fldChar w:fldCharType="separate"/>
        </w:r>
        <w:r w:rsidR="006D53B3">
          <w:rPr>
            <w:rFonts w:ascii="Times New Roman" w:hAnsi="Times New Roman"/>
            <w:noProof/>
          </w:rPr>
          <w:t>3</w:t>
        </w:r>
        <w:r w:rsidRPr="00A922FB">
          <w:rPr>
            <w:rFonts w:ascii="Times New Roman" w:hAnsi="Times New Roman"/>
          </w:rPr>
          <w:fldChar w:fldCharType="end"/>
        </w:r>
      </w:p>
    </w:sdtContent>
  </w:sdt>
  <w:p w14:paraId="062BD54B" w14:textId="77777777" w:rsidR="00A17F0C" w:rsidRDefault="00A17F0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F9AA" w14:textId="77777777" w:rsidR="001D4084" w:rsidRDefault="001D4084">
      <w:pPr>
        <w:spacing w:after="0" w:line="240" w:lineRule="auto"/>
      </w:pPr>
      <w:r>
        <w:separator/>
      </w:r>
    </w:p>
  </w:footnote>
  <w:footnote w:type="continuationSeparator" w:id="0">
    <w:p w14:paraId="13D892D3" w14:textId="77777777" w:rsidR="001D4084" w:rsidRDefault="001D4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209"/>
    <w:multiLevelType w:val="multilevel"/>
    <w:tmpl w:val="77DCA234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6B5654"/>
    <w:multiLevelType w:val="multilevel"/>
    <w:tmpl w:val="452E5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E4D6F38"/>
    <w:multiLevelType w:val="hybridMultilevel"/>
    <w:tmpl w:val="1714B7DC"/>
    <w:lvl w:ilvl="0" w:tplc="1FA2FC6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7A4AFAC8" w:tentative="1">
      <w:start w:val="1"/>
      <w:numFmt w:val="lowerLetter"/>
      <w:lvlText w:val="%2."/>
      <w:lvlJc w:val="left"/>
      <w:pPr>
        <w:ind w:left="1080" w:hanging="360"/>
      </w:pPr>
    </w:lvl>
    <w:lvl w:ilvl="2" w:tplc="639E3618" w:tentative="1">
      <w:start w:val="1"/>
      <w:numFmt w:val="lowerRoman"/>
      <w:lvlText w:val="%3."/>
      <w:lvlJc w:val="right"/>
      <w:pPr>
        <w:ind w:left="1800" w:hanging="180"/>
      </w:pPr>
    </w:lvl>
    <w:lvl w:ilvl="3" w:tplc="A13026F4" w:tentative="1">
      <w:start w:val="1"/>
      <w:numFmt w:val="decimal"/>
      <w:lvlText w:val="%4."/>
      <w:lvlJc w:val="left"/>
      <w:pPr>
        <w:ind w:left="2520" w:hanging="360"/>
      </w:pPr>
    </w:lvl>
    <w:lvl w:ilvl="4" w:tplc="B336A0C2" w:tentative="1">
      <w:start w:val="1"/>
      <w:numFmt w:val="lowerLetter"/>
      <w:lvlText w:val="%5."/>
      <w:lvlJc w:val="left"/>
      <w:pPr>
        <w:ind w:left="3240" w:hanging="360"/>
      </w:pPr>
    </w:lvl>
    <w:lvl w:ilvl="5" w:tplc="AD46FC26" w:tentative="1">
      <w:start w:val="1"/>
      <w:numFmt w:val="lowerRoman"/>
      <w:lvlText w:val="%6."/>
      <w:lvlJc w:val="right"/>
      <w:pPr>
        <w:ind w:left="3960" w:hanging="180"/>
      </w:pPr>
    </w:lvl>
    <w:lvl w:ilvl="6" w:tplc="EAD0F4DE" w:tentative="1">
      <w:start w:val="1"/>
      <w:numFmt w:val="decimal"/>
      <w:lvlText w:val="%7."/>
      <w:lvlJc w:val="left"/>
      <w:pPr>
        <w:ind w:left="4680" w:hanging="360"/>
      </w:pPr>
    </w:lvl>
    <w:lvl w:ilvl="7" w:tplc="9764845C" w:tentative="1">
      <w:start w:val="1"/>
      <w:numFmt w:val="lowerLetter"/>
      <w:lvlText w:val="%8."/>
      <w:lvlJc w:val="left"/>
      <w:pPr>
        <w:ind w:left="5400" w:hanging="360"/>
      </w:pPr>
    </w:lvl>
    <w:lvl w:ilvl="8" w:tplc="22F0BE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747A94"/>
    <w:multiLevelType w:val="multilevel"/>
    <w:tmpl w:val="A8C2BCF0"/>
    <w:lvl w:ilvl="0">
      <w:start w:val="3"/>
      <w:numFmt w:val="decimal"/>
      <w:lvlText w:val="%1."/>
      <w:lvlJc w:val="left"/>
      <w:pPr>
        <w:ind w:left="889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8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2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45" w:hanging="1800"/>
      </w:pPr>
      <w:rPr>
        <w:rFonts w:hint="default"/>
      </w:rPr>
    </w:lvl>
  </w:abstractNum>
  <w:abstractNum w:abstractNumId="4" w15:restartNumberingAfterBreak="0">
    <w:nsid w:val="5D8D43BB"/>
    <w:multiLevelType w:val="hybridMultilevel"/>
    <w:tmpl w:val="37A4EF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D34EF"/>
    <w:multiLevelType w:val="hybridMultilevel"/>
    <w:tmpl w:val="698827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950F4"/>
    <w:multiLevelType w:val="hybridMultilevel"/>
    <w:tmpl w:val="A5788754"/>
    <w:lvl w:ilvl="0" w:tplc="0A20D6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756CC0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E4145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D1CBE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AEC97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0C852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25A2E9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A82248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C989F0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5686E6A"/>
    <w:multiLevelType w:val="hybridMultilevel"/>
    <w:tmpl w:val="2B04C4CE"/>
    <w:lvl w:ilvl="0" w:tplc="2A707902">
      <w:start w:val="1"/>
      <w:numFmt w:val="lowerLetter"/>
      <w:lvlText w:val="%1)"/>
      <w:lvlJc w:val="left"/>
      <w:pPr>
        <w:ind w:left="720" w:hanging="360"/>
      </w:pPr>
    </w:lvl>
    <w:lvl w:ilvl="1" w:tplc="DC98593A" w:tentative="1">
      <w:start w:val="1"/>
      <w:numFmt w:val="lowerLetter"/>
      <w:lvlText w:val="%2."/>
      <w:lvlJc w:val="left"/>
      <w:pPr>
        <w:ind w:left="1440" w:hanging="360"/>
      </w:pPr>
    </w:lvl>
    <w:lvl w:ilvl="2" w:tplc="72780408" w:tentative="1">
      <w:start w:val="1"/>
      <w:numFmt w:val="lowerRoman"/>
      <w:lvlText w:val="%3."/>
      <w:lvlJc w:val="right"/>
      <w:pPr>
        <w:ind w:left="2160" w:hanging="180"/>
      </w:pPr>
    </w:lvl>
    <w:lvl w:ilvl="3" w:tplc="0AE8C5A4" w:tentative="1">
      <w:start w:val="1"/>
      <w:numFmt w:val="decimal"/>
      <w:lvlText w:val="%4."/>
      <w:lvlJc w:val="left"/>
      <w:pPr>
        <w:ind w:left="2880" w:hanging="360"/>
      </w:pPr>
    </w:lvl>
    <w:lvl w:ilvl="4" w:tplc="B7ACC4A4" w:tentative="1">
      <w:start w:val="1"/>
      <w:numFmt w:val="lowerLetter"/>
      <w:lvlText w:val="%5."/>
      <w:lvlJc w:val="left"/>
      <w:pPr>
        <w:ind w:left="3600" w:hanging="360"/>
      </w:pPr>
    </w:lvl>
    <w:lvl w:ilvl="5" w:tplc="53CE838E" w:tentative="1">
      <w:start w:val="1"/>
      <w:numFmt w:val="lowerRoman"/>
      <w:lvlText w:val="%6."/>
      <w:lvlJc w:val="right"/>
      <w:pPr>
        <w:ind w:left="4320" w:hanging="180"/>
      </w:pPr>
    </w:lvl>
    <w:lvl w:ilvl="6" w:tplc="61BCF9F4" w:tentative="1">
      <w:start w:val="1"/>
      <w:numFmt w:val="decimal"/>
      <w:lvlText w:val="%7."/>
      <w:lvlJc w:val="left"/>
      <w:pPr>
        <w:ind w:left="5040" w:hanging="360"/>
      </w:pPr>
    </w:lvl>
    <w:lvl w:ilvl="7" w:tplc="D02CD214" w:tentative="1">
      <w:start w:val="1"/>
      <w:numFmt w:val="lowerLetter"/>
      <w:lvlText w:val="%8."/>
      <w:lvlJc w:val="left"/>
      <w:pPr>
        <w:ind w:left="5760" w:hanging="360"/>
      </w:pPr>
    </w:lvl>
    <w:lvl w:ilvl="8" w:tplc="01489D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729243">
    <w:abstractNumId w:val="3"/>
  </w:num>
  <w:num w:numId="2" w16cid:durableId="968706122">
    <w:abstractNumId w:val="1"/>
  </w:num>
  <w:num w:numId="3" w16cid:durableId="1655908831">
    <w:abstractNumId w:val="7"/>
  </w:num>
  <w:num w:numId="4" w16cid:durableId="1163861584">
    <w:abstractNumId w:val="0"/>
  </w:num>
  <w:num w:numId="5" w16cid:durableId="2112309256">
    <w:abstractNumId w:val="2"/>
  </w:num>
  <w:num w:numId="6" w16cid:durableId="505369093">
    <w:abstractNumId w:val="6"/>
  </w:num>
  <w:num w:numId="7" w16cid:durableId="297222167">
    <w:abstractNumId w:val="4"/>
  </w:num>
  <w:num w:numId="8" w16cid:durableId="1926258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A7"/>
    <w:rsid w:val="000058CA"/>
    <w:rsid w:val="000111E1"/>
    <w:rsid w:val="00021C25"/>
    <w:rsid w:val="00032CA1"/>
    <w:rsid w:val="0006150A"/>
    <w:rsid w:val="00063750"/>
    <w:rsid w:val="00064DE2"/>
    <w:rsid w:val="0007659D"/>
    <w:rsid w:val="00084B68"/>
    <w:rsid w:val="00090EBF"/>
    <w:rsid w:val="000B3264"/>
    <w:rsid w:val="000C18FD"/>
    <w:rsid w:val="000D7729"/>
    <w:rsid w:val="000E1759"/>
    <w:rsid w:val="000E4FAF"/>
    <w:rsid w:val="000F7DE3"/>
    <w:rsid w:val="00105549"/>
    <w:rsid w:val="00112A1C"/>
    <w:rsid w:val="00115477"/>
    <w:rsid w:val="0012427F"/>
    <w:rsid w:val="001332E8"/>
    <w:rsid w:val="00143803"/>
    <w:rsid w:val="00147861"/>
    <w:rsid w:val="00174A04"/>
    <w:rsid w:val="001B3A3A"/>
    <w:rsid w:val="001C59B9"/>
    <w:rsid w:val="001D2F76"/>
    <w:rsid w:val="001D4084"/>
    <w:rsid w:val="001E6D9E"/>
    <w:rsid w:val="001F773F"/>
    <w:rsid w:val="002250C2"/>
    <w:rsid w:val="00226980"/>
    <w:rsid w:val="00236B8D"/>
    <w:rsid w:val="002406BE"/>
    <w:rsid w:val="00272E7F"/>
    <w:rsid w:val="0027345C"/>
    <w:rsid w:val="00277A34"/>
    <w:rsid w:val="00286850"/>
    <w:rsid w:val="0029430E"/>
    <w:rsid w:val="002A7B78"/>
    <w:rsid w:val="002B493C"/>
    <w:rsid w:val="002C4D38"/>
    <w:rsid w:val="002D6C13"/>
    <w:rsid w:val="002D76D8"/>
    <w:rsid w:val="002E17B1"/>
    <w:rsid w:val="002E2F4C"/>
    <w:rsid w:val="002F3595"/>
    <w:rsid w:val="00302DC0"/>
    <w:rsid w:val="00313C79"/>
    <w:rsid w:val="003241AC"/>
    <w:rsid w:val="003272B0"/>
    <w:rsid w:val="00331628"/>
    <w:rsid w:val="00332E4B"/>
    <w:rsid w:val="003342CD"/>
    <w:rsid w:val="00335978"/>
    <w:rsid w:val="003653B8"/>
    <w:rsid w:val="003672F3"/>
    <w:rsid w:val="003711C6"/>
    <w:rsid w:val="00381BCF"/>
    <w:rsid w:val="00382FE6"/>
    <w:rsid w:val="003A257F"/>
    <w:rsid w:val="003A38FA"/>
    <w:rsid w:val="003A7FCB"/>
    <w:rsid w:val="003C4C6E"/>
    <w:rsid w:val="003E14CE"/>
    <w:rsid w:val="003F61E4"/>
    <w:rsid w:val="003F72B1"/>
    <w:rsid w:val="00403B5C"/>
    <w:rsid w:val="004155A7"/>
    <w:rsid w:val="004321D2"/>
    <w:rsid w:val="00433F9A"/>
    <w:rsid w:val="004506F5"/>
    <w:rsid w:val="00454F90"/>
    <w:rsid w:val="00456E37"/>
    <w:rsid w:val="00462570"/>
    <w:rsid w:val="00482CE2"/>
    <w:rsid w:val="004D47CB"/>
    <w:rsid w:val="004D7046"/>
    <w:rsid w:val="004E3F8B"/>
    <w:rsid w:val="005019E8"/>
    <w:rsid w:val="005040F8"/>
    <w:rsid w:val="005074B3"/>
    <w:rsid w:val="00515884"/>
    <w:rsid w:val="0053270E"/>
    <w:rsid w:val="005329AE"/>
    <w:rsid w:val="005415B4"/>
    <w:rsid w:val="00547E0A"/>
    <w:rsid w:val="00573D48"/>
    <w:rsid w:val="0059506E"/>
    <w:rsid w:val="005A4A4C"/>
    <w:rsid w:val="005A530F"/>
    <w:rsid w:val="005B0824"/>
    <w:rsid w:val="005B6ABF"/>
    <w:rsid w:val="005D124F"/>
    <w:rsid w:val="005F055B"/>
    <w:rsid w:val="005F233C"/>
    <w:rsid w:val="005F6940"/>
    <w:rsid w:val="0061334D"/>
    <w:rsid w:val="00616A50"/>
    <w:rsid w:val="006253D6"/>
    <w:rsid w:val="006273E6"/>
    <w:rsid w:val="0063631E"/>
    <w:rsid w:val="00644727"/>
    <w:rsid w:val="00645B15"/>
    <w:rsid w:val="00647B78"/>
    <w:rsid w:val="00650C4F"/>
    <w:rsid w:val="00655532"/>
    <w:rsid w:val="0066034E"/>
    <w:rsid w:val="00666DA6"/>
    <w:rsid w:val="00684DBE"/>
    <w:rsid w:val="00686107"/>
    <w:rsid w:val="00696263"/>
    <w:rsid w:val="00696EB6"/>
    <w:rsid w:val="006A044D"/>
    <w:rsid w:val="006A050A"/>
    <w:rsid w:val="006A1166"/>
    <w:rsid w:val="006A59A7"/>
    <w:rsid w:val="006C5B55"/>
    <w:rsid w:val="006C5C54"/>
    <w:rsid w:val="006D0020"/>
    <w:rsid w:val="006D374A"/>
    <w:rsid w:val="006D4E8D"/>
    <w:rsid w:val="006D53B3"/>
    <w:rsid w:val="006D6104"/>
    <w:rsid w:val="006E185F"/>
    <w:rsid w:val="006E2964"/>
    <w:rsid w:val="007021A2"/>
    <w:rsid w:val="00716633"/>
    <w:rsid w:val="007206A7"/>
    <w:rsid w:val="00721291"/>
    <w:rsid w:val="007222FB"/>
    <w:rsid w:val="007234F5"/>
    <w:rsid w:val="007241A8"/>
    <w:rsid w:val="00726B15"/>
    <w:rsid w:val="007333E8"/>
    <w:rsid w:val="007444EF"/>
    <w:rsid w:val="0075676E"/>
    <w:rsid w:val="00765BFE"/>
    <w:rsid w:val="00765F6C"/>
    <w:rsid w:val="00772C1D"/>
    <w:rsid w:val="00772EC9"/>
    <w:rsid w:val="00774072"/>
    <w:rsid w:val="00781E49"/>
    <w:rsid w:val="00783681"/>
    <w:rsid w:val="00794860"/>
    <w:rsid w:val="0079738D"/>
    <w:rsid w:val="007B27B0"/>
    <w:rsid w:val="007C0146"/>
    <w:rsid w:val="007C3ADC"/>
    <w:rsid w:val="007D404C"/>
    <w:rsid w:val="008057C1"/>
    <w:rsid w:val="00811094"/>
    <w:rsid w:val="00814100"/>
    <w:rsid w:val="0081613D"/>
    <w:rsid w:val="00851D73"/>
    <w:rsid w:val="00853937"/>
    <w:rsid w:val="008756A0"/>
    <w:rsid w:val="00880B88"/>
    <w:rsid w:val="008A65B0"/>
    <w:rsid w:val="008B0AE2"/>
    <w:rsid w:val="008B1915"/>
    <w:rsid w:val="008F1B2C"/>
    <w:rsid w:val="00905731"/>
    <w:rsid w:val="009150B7"/>
    <w:rsid w:val="00936BC2"/>
    <w:rsid w:val="00952C60"/>
    <w:rsid w:val="00967C6C"/>
    <w:rsid w:val="00974C99"/>
    <w:rsid w:val="00975CC3"/>
    <w:rsid w:val="00985D6D"/>
    <w:rsid w:val="009A42E2"/>
    <w:rsid w:val="009B7DA2"/>
    <w:rsid w:val="009C1E62"/>
    <w:rsid w:val="009E482B"/>
    <w:rsid w:val="009E7E59"/>
    <w:rsid w:val="00A02634"/>
    <w:rsid w:val="00A13889"/>
    <w:rsid w:val="00A17F0C"/>
    <w:rsid w:val="00A212B7"/>
    <w:rsid w:val="00A33A2F"/>
    <w:rsid w:val="00A348D6"/>
    <w:rsid w:val="00A37127"/>
    <w:rsid w:val="00A40101"/>
    <w:rsid w:val="00A5031A"/>
    <w:rsid w:val="00A5127B"/>
    <w:rsid w:val="00A57CFF"/>
    <w:rsid w:val="00A77D31"/>
    <w:rsid w:val="00A81CC9"/>
    <w:rsid w:val="00A823C1"/>
    <w:rsid w:val="00A865FB"/>
    <w:rsid w:val="00A91924"/>
    <w:rsid w:val="00A922FB"/>
    <w:rsid w:val="00AA01A1"/>
    <w:rsid w:val="00AA21AE"/>
    <w:rsid w:val="00AD034A"/>
    <w:rsid w:val="00AD06B9"/>
    <w:rsid w:val="00AF1E23"/>
    <w:rsid w:val="00B008C7"/>
    <w:rsid w:val="00B031AE"/>
    <w:rsid w:val="00B03A89"/>
    <w:rsid w:val="00B058CB"/>
    <w:rsid w:val="00B06D31"/>
    <w:rsid w:val="00B1115F"/>
    <w:rsid w:val="00B16EDA"/>
    <w:rsid w:val="00B31E0F"/>
    <w:rsid w:val="00B33B12"/>
    <w:rsid w:val="00B359D4"/>
    <w:rsid w:val="00B61487"/>
    <w:rsid w:val="00B634E5"/>
    <w:rsid w:val="00B64EB1"/>
    <w:rsid w:val="00B71AC8"/>
    <w:rsid w:val="00B935C8"/>
    <w:rsid w:val="00BB57C0"/>
    <w:rsid w:val="00BC13A3"/>
    <w:rsid w:val="00BC2D49"/>
    <w:rsid w:val="00BD082A"/>
    <w:rsid w:val="00BE5032"/>
    <w:rsid w:val="00BE7624"/>
    <w:rsid w:val="00BF1D0A"/>
    <w:rsid w:val="00C115AD"/>
    <w:rsid w:val="00C22A32"/>
    <w:rsid w:val="00C30675"/>
    <w:rsid w:val="00C35C26"/>
    <w:rsid w:val="00C377FA"/>
    <w:rsid w:val="00C479CA"/>
    <w:rsid w:val="00C52915"/>
    <w:rsid w:val="00C66620"/>
    <w:rsid w:val="00C666ED"/>
    <w:rsid w:val="00C72042"/>
    <w:rsid w:val="00C73D94"/>
    <w:rsid w:val="00C84261"/>
    <w:rsid w:val="00C84F8D"/>
    <w:rsid w:val="00C86276"/>
    <w:rsid w:val="00C86B44"/>
    <w:rsid w:val="00CA3BB4"/>
    <w:rsid w:val="00CB46FC"/>
    <w:rsid w:val="00CC11E4"/>
    <w:rsid w:val="00CC2E22"/>
    <w:rsid w:val="00CE256A"/>
    <w:rsid w:val="00CE28EE"/>
    <w:rsid w:val="00CE5A65"/>
    <w:rsid w:val="00CF1206"/>
    <w:rsid w:val="00CF3D0F"/>
    <w:rsid w:val="00CF7088"/>
    <w:rsid w:val="00D06B76"/>
    <w:rsid w:val="00D139DB"/>
    <w:rsid w:val="00D209BD"/>
    <w:rsid w:val="00D20B50"/>
    <w:rsid w:val="00D24D95"/>
    <w:rsid w:val="00D267EA"/>
    <w:rsid w:val="00D26EC2"/>
    <w:rsid w:val="00D30A58"/>
    <w:rsid w:val="00D327B1"/>
    <w:rsid w:val="00D41EDB"/>
    <w:rsid w:val="00D54978"/>
    <w:rsid w:val="00D629E1"/>
    <w:rsid w:val="00D64052"/>
    <w:rsid w:val="00D64238"/>
    <w:rsid w:val="00D8756A"/>
    <w:rsid w:val="00D9680F"/>
    <w:rsid w:val="00DB0AAD"/>
    <w:rsid w:val="00DC2555"/>
    <w:rsid w:val="00DD0910"/>
    <w:rsid w:val="00E04876"/>
    <w:rsid w:val="00E14E74"/>
    <w:rsid w:val="00E31F1A"/>
    <w:rsid w:val="00E40100"/>
    <w:rsid w:val="00E43CDA"/>
    <w:rsid w:val="00E51FBD"/>
    <w:rsid w:val="00E541F9"/>
    <w:rsid w:val="00E57536"/>
    <w:rsid w:val="00E601A5"/>
    <w:rsid w:val="00E66D10"/>
    <w:rsid w:val="00E742A3"/>
    <w:rsid w:val="00E823E7"/>
    <w:rsid w:val="00E85586"/>
    <w:rsid w:val="00EA6486"/>
    <w:rsid w:val="00EB4631"/>
    <w:rsid w:val="00EB552D"/>
    <w:rsid w:val="00EB5E4B"/>
    <w:rsid w:val="00EC2687"/>
    <w:rsid w:val="00ED5335"/>
    <w:rsid w:val="00EE6C3A"/>
    <w:rsid w:val="00EE71D2"/>
    <w:rsid w:val="00EF1E7F"/>
    <w:rsid w:val="00EF6409"/>
    <w:rsid w:val="00F001A7"/>
    <w:rsid w:val="00F03936"/>
    <w:rsid w:val="00F1206D"/>
    <w:rsid w:val="00F124F0"/>
    <w:rsid w:val="00F1541D"/>
    <w:rsid w:val="00F31B97"/>
    <w:rsid w:val="00F355AC"/>
    <w:rsid w:val="00F37067"/>
    <w:rsid w:val="00F569C4"/>
    <w:rsid w:val="00F627AA"/>
    <w:rsid w:val="00F66307"/>
    <w:rsid w:val="00F66579"/>
    <w:rsid w:val="00F7267C"/>
    <w:rsid w:val="00F75EC8"/>
    <w:rsid w:val="00F8051C"/>
    <w:rsid w:val="00F852C5"/>
    <w:rsid w:val="00F90CCE"/>
    <w:rsid w:val="00FA6D7D"/>
    <w:rsid w:val="00FA7389"/>
    <w:rsid w:val="00FB2AED"/>
    <w:rsid w:val="00FB5B7C"/>
    <w:rsid w:val="00FB6D30"/>
    <w:rsid w:val="00FC3DDB"/>
    <w:rsid w:val="00FE03DD"/>
    <w:rsid w:val="00FE256A"/>
    <w:rsid w:val="00FF112A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E31F2"/>
  <w15:docId w15:val="{5BBD6416-C4F6-4FA3-965C-473E7A03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arasts">
    <w:name w:val="Normal"/>
    <w:qFormat/>
    <w:rsid w:val="00F001A7"/>
    <w:rPr>
      <w:rFonts w:ascii="Calibri" w:eastAsia="Calibri" w:hAnsi="Calibri" w:cs="Calibri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E823E7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F001A7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F001A7"/>
    <w:rPr>
      <w:rFonts w:ascii="Calibri" w:eastAsia="Calibri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A17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7F0C"/>
    <w:rPr>
      <w:rFonts w:ascii="Calibri" w:eastAsia="Calibri" w:hAnsi="Calibri" w:cs="Calibri"/>
    </w:rPr>
  </w:style>
  <w:style w:type="paragraph" w:customStyle="1" w:styleId="ListParagraph2">
    <w:name w:val="List Paragraph2"/>
    <w:basedOn w:val="Parasts"/>
    <w:uiPriority w:val="99"/>
    <w:rsid w:val="00382FE6"/>
    <w:pPr>
      <w:ind w:left="720"/>
    </w:pPr>
  </w:style>
  <w:style w:type="paragraph" w:styleId="Sarakstarindkopa">
    <w:name w:val="List Paragraph"/>
    <w:basedOn w:val="Parasts"/>
    <w:uiPriority w:val="34"/>
    <w:qFormat/>
    <w:rsid w:val="007C3ADC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unhideWhenUsed/>
    <w:rsid w:val="007C3AD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7C3ADC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C3ADC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0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06A7"/>
    <w:rPr>
      <w:rFonts w:ascii="Segoe UI" w:eastAsia="Calibr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61334D"/>
    <w:rPr>
      <w:color w:val="0000FF"/>
      <w:u w:val="single"/>
    </w:rPr>
  </w:style>
  <w:style w:type="paragraph" w:customStyle="1" w:styleId="tvhtml">
    <w:name w:val="tv_html"/>
    <w:basedOn w:val="Parasts"/>
    <w:rsid w:val="0061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tyle17">
    <w:name w:val="Font Style17"/>
    <w:uiPriority w:val="99"/>
    <w:rsid w:val="00FA6D7D"/>
    <w:rPr>
      <w:rFonts w:ascii="Times New Roman" w:hAnsi="Times New Roman" w:cs="Times New Roman"/>
      <w:sz w:val="20"/>
      <w:szCs w:val="20"/>
    </w:rPr>
  </w:style>
  <w:style w:type="table" w:styleId="Reatabula">
    <w:name w:val="Table Grid"/>
    <w:basedOn w:val="Parastatabula"/>
    <w:uiPriority w:val="39"/>
    <w:rsid w:val="00A51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unhideWhenUsed/>
    <w:rsid w:val="00CF120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F120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F1206"/>
    <w:rPr>
      <w:rFonts w:ascii="Calibri" w:eastAsia="Calibri" w:hAnsi="Calibri" w:cs="Calibr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F120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F1206"/>
    <w:rPr>
      <w:rFonts w:ascii="Calibri" w:eastAsia="Calibri" w:hAnsi="Calibri" w:cs="Calibri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655532"/>
    <w:pPr>
      <w:spacing w:after="0" w:line="240" w:lineRule="auto"/>
    </w:pPr>
    <w:rPr>
      <w:rFonts w:ascii="Calibri" w:eastAsia="Calibri" w:hAnsi="Calibri" w:cs="Calibri"/>
    </w:rPr>
  </w:style>
  <w:style w:type="character" w:styleId="Neatrisintapieminana">
    <w:name w:val="Unresolved Mention"/>
    <w:basedOn w:val="Noklusjumarindkopasfonts"/>
    <w:uiPriority w:val="99"/>
    <w:rsid w:val="009C1E62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9"/>
    <w:rsid w:val="00E823E7"/>
    <w:rPr>
      <w:rFonts w:ascii="Cambria" w:eastAsia="Calibri" w:hAnsi="Cambria" w:cs="Times New Roman"/>
      <w:b/>
      <w:bCs/>
      <w:color w:val="365F91"/>
      <w:sz w:val="28"/>
      <w:szCs w:val="28"/>
      <w:lang w:eastAsia="lv-LV"/>
    </w:rPr>
  </w:style>
  <w:style w:type="character" w:customStyle="1" w:styleId="cf01">
    <w:name w:val="cf01"/>
    <w:basedOn w:val="Noklusjumarindkopasfonts"/>
    <w:rsid w:val="00645B1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91A6-DE6A-4BEE-A8D5-BC9620AD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5752</Words>
  <Characters>3280</Characters>
  <Application>Microsoft Office Word</Application>
  <DocSecurity>0</DocSecurity>
  <Lines>27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Anastasija Goļatkina</cp:lastModifiedBy>
  <cp:revision>42</cp:revision>
  <cp:lastPrinted>2021-07-09T14:39:00Z</cp:lastPrinted>
  <dcterms:created xsi:type="dcterms:W3CDTF">2024-01-18T18:35:00Z</dcterms:created>
  <dcterms:modified xsi:type="dcterms:W3CDTF">2024-11-08T11:36:00Z</dcterms:modified>
</cp:coreProperties>
</file>