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DC18" w14:textId="6B69D0D1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VIENOŠANĀS Nr. DIKS-2</w:t>
      </w:r>
      <w:r w:rsidR="00BE1FF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-1402-lī/</w:t>
      </w:r>
      <w:r w:rsidR="00BE1FF8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3D3447C8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 xml:space="preserve">par grozījumiem 31.08.2023. pakalpojumu līgumā Nr. </w:t>
      </w:r>
      <w:bookmarkStart w:id="0" w:name="_Hlk144908227"/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DIKS-23-1402-lī</w:t>
      </w:r>
      <w:bookmarkEnd w:id="0"/>
    </w:p>
    <w:p w14:paraId="19B28CF0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1D59F63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B508EC1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4C814A45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>un tā laika zīmoga datums</w:t>
      </w:r>
    </w:p>
    <w:p w14:paraId="170B0FD6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E6B4542" w14:textId="4A5BBC23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Rīgas </w:t>
      </w:r>
      <w:r w:rsid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>valstspilsētas pašvaldības</w:t>
      </w: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 Izglītības, kultūras un sporta departaments</w:t>
      </w:r>
      <w:r w:rsidRPr="004A4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,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turpmāk – Departaments vai Pasūtītājs, tā direktora p. i. Ivara Balamovska personā, kurš rīkojas saskaņā ar Rīgas domes 2023.gada 30.augusta iekšējo noteikumu Nr.RD-23-26-nt “Rīgas valstspilsētas pašvaldības darba reglaments” 130.punktu un Rīgas domes 17.12.2009. nolikuma Nr.36 </w:t>
      </w:r>
      <w:r w:rsidR="004A4E8A" w:rsidRPr="004A4E8A">
        <w:rPr>
          <w:rFonts w:ascii="Times New Roman" w:eastAsia="PMingLiU" w:hAnsi="Times New Roman" w:cs="Times New Roman"/>
          <w:sz w:val="26"/>
          <w:lang w:eastAsia="zh-TW"/>
        </w:rPr>
        <w:t xml:space="preserve">“Rīgas valstspilsētas pašvaldības Izglītības, kultūras un sporta departamenta nolikums”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15.3.6.apakšpunktu, no vienas puses, un</w:t>
      </w:r>
    </w:p>
    <w:p w14:paraId="0D90C124" w14:textId="77777777" w:rsidR="000C3FC8" w:rsidRPr="00110C38" w:rsidRDefault="00EC0C97" w:rsidP="000C3F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Latvijas Universitāte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, turpmāk – Izpildītājs vai Augstskola, kuru saskaņā ar LU Administrācijas reglamentu </w:t>
      </w:r>
      <w:r w:rsidR="000C3FC8" w:rsidRPr="000756F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(apstiprināts ar Latvijas Universitātes 12.07.2024. rīkojumu Nr. 1-4/342) pārstāv studiju prorektore Kristīne Strada-Rozenberga, no otras puses, kopā sauktas – Puses,</w:t>
      </w:r>
      <w:r w:rsidR="000C3FC8" w:rsidRPr="00110C3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5E2901D1" w14:textId="5F4B1C39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pamatojoties uz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31.08.2023.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pakalpojumu līguma Nr. DIKS-23-1402-lī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 LU reģ. Nr. 7-6/268)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(turpmāk – Līgums) 1.6., 2.5., 8.1.</w:t>
      </w:r>
      <w:r w:rsidR="00817712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un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8.2. punktu, noslēdz šādu vienošanos par grozījumiem Līgumā (turpmāk – Vienošanās) sakarā ar 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studējošo skaita izmaiņām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studējošo sarakst</w:t>
      </w:r>
      <w:r w:rsid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os:</w:t>
      </w:r>
    </w:p>
    <w:p w14:paraId="663797F9" w14:textId="77777777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14:paraId="5AD89828" w14:textId="4EC9890F" w:rsidR="003C680F" w:rsidRPr="003C680F" w:rsidRDefault="003C680F" w:rsidP="003C680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Izteikt Līguma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4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.pielikumu “Studējošo saraksts” jaunā redakcijā,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samazinot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8162E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</w:t>
      </w:r>
      <w:r w:rsidRPr="00FC0C7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ar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vienu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) pozīcij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u,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svītrojot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64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 pozīciju</w:t>
      </w:r>
      <w:r w:rsidR="0019461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94616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>___</w:t>
      </w:r>
      <w:r w:rsid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   </w:t>
      </w:r>
      <w:r w:rsidR="00DA694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</w:t>
      </w:r>
      <w:r w:rsidR="00194616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>__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, (1. pielikums pie vienošanās).</w:t>
      </w:r>
    </w:p>
    <w:p w14:paraId="7432B926" w14:textId="756027CD" w:rsidR="00DA694A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Izteikt Līguma 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.pielikumu “Studējošo saraksts” jaunā redakcijā,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samazinot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B6C3A" w:rsidRPr="008162E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</w:t>
      </w:r>
      <w:r w:rsidRPr="00FC0C7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ar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3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</w:t>
      </w:r>
      <w:r w:rsid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trīs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) pozīcij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ām</w:t>
      </w:r>
      <w:r w:rsidR="00F6087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svītrojot 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6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</w:t>
      </w:r>
      <w:r w:rsidR="005676D6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 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pozīciju</w:t>
      </w:r>
      <w:r w:rsid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B4E11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</w:t>
      </w:r>
      <w:r w:rsid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     </w:t>
      </w:r>
      <w:r w:rsidR="00CB4E11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</w:t>
      </w:r>
      <w:r w:rsidR="00CB4E11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52BA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="00F6087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15</w:t>
      </w:r>
      <w:r w:rsidR="00F6087B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. pozīciju </w:t>
      </w:r>
      <w:r w:rsidR="00CB4E11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  </w:t>
      </w:r>
      <w:r w:rsidR="00DA694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</w:t>
      </w:r>
      <w:r w:rsidR="00CB4E11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</w:t>
      </w:r>
      <w:r w:rsidR="00DA694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 </w:t>
      </w:r>
      <w:r w:rsidR="00CB4E11" w:rsidRPr="00CB4E1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</w:t>
      </w:r>
      <w:r w:rsidR="00552BA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un 22</w:t>
      </w:r>
      <w:r w:rsidR="00552BA3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 pozīciju</w:t>
      </w:r>
    </w:p>
    <w:p w14:paraId="7DCE1E9E" w14:textId="3AF56BBB" w:rsidR="00EC0C97" w:rsidRPr="004A4E8A" w:rsidRDefault="00DA694A" w:rsidP="00DA694A">
      <w:pPr>
        <w:tabs>
          <w:tab w:val="left" w:pos="709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DA694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  </w:t>
      </w:r>
      <w:r w:rsidR="00552BA3" w:rsidRPr="00DA694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</w:t>
      </w:r>
      <w:r w:rsidR="00CB4E11" w:rsidRPr="00DA694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  </w:t>
      </w:r>
      <w:r w:rsidRPr="00DA694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u w:val="single"/>
        </w:rPr>
        <w:t xml:space="preserve">   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C0C97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</w:t>
      </w:r>
      <w:r w:rsid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2</w:t>
      </w:r>
      <w:r w:rsidR="00EC0C97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</w:t>
      </w:r>
      <w:r w:rsidR="005676D6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 </w:t>
      </w:r>
      <w:r w:rsidR="00EC0C97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pielikums pie vienošanās).</w:t>
      </w:r>
    </w:p>
    <w:p w14:paraId="67799A91" w14:textId="5EF7B40A" w:rsidR="00EC0C97" w:rsidRPr="004A4E8A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Pārējā daļā Līguma noteikumi ar šo </w:t>
      </w:r>
      <w:r w:rsidR="005549E4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ienošanos netiek grozīti.</w:t>
      </w:r>
    </w:p>
    <w:p w14:paraId="3F2BA097" w14:textId="53703822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Šī Vienošanās ir sastādīta uz 2 (divām) lapām ar </w:t>
      </w:r>
      <w:r w:rsidR="00FF6D8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2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</w:t>
      </w:r>
      <w:r w:rsidR="00FF6D8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diviem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) pielikum</w:t>
      </w:r>
      <w:r w:rsidR="00FF6D8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iem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uz 3 (trīs) lapām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 un parakstīta ar drošu elektronisko parakstu. Pusēm ir pieejama abpusēji parakstīta Vienošanās elektroniskā formātā.</w:t>
      </w:r>
    </w:p>
    <w:p w14:paraId="07BC9AA0" w14:textId="7C529050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Šī Vienošanās stājas spēkā </w:t>
      </w:r>
      <w:r w:rsidR="002764A5"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no </w:t>
      </w:r>
      <w:r w:rsidR="003C680F"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parakstīšanas brīža</w:t>
      </w:r>
      <w:r w:rsidR="002764A5"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676D6"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un ir </w:t>
      </w:r>
      <w:r w:rsidR="005676D6" w:rsidRPr="005676D6">
        <w:rPr>
          <w:rFonts w:ascii="Times New Roman" w:eastAsia="Calibri" w:hAnsi="Times New Roman" w:cs="Times New Roman"/>
          <w:bCs/>
          <w:sz w:val="26"/>
          <w:szCs w:val="26"/>
        </w:rPr>
        <w:t>Līguma neatņemama sastāvdaļa.</w:t>
      </w:r>
    </w:p>
    <w:p w14:paraId="642B9AAC" w14:textId="77777777" w:rsidR="00120A7F" w:rsidRPr="00120A7F" w:rsidRDefault="00120A7F" w:rsidP="00120A7F">
      <w:pPr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EC0C97" w:rsidRPr="00EC0C97" w14:paraId="0EA4447E" w14:textId="77777777" w:rsidTr="00513384">
        <w:trPr>
          <w:trHeight w:val="4677"/>
        </w:trPr>
        <w:tc>
          <w:tcPr>
            <w:tcW w:w="4500" w:type="dxa"/>
          </w:tcPr>
          <w:p w14:paraId="1DA702B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1" w:name="_Hlk143521287"/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Pasūtītājs </w:t>
            </w:r>
          </w:p>
          <w:p w14:paraId="2B2100E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C2B60A7" w14:textId="7CCA714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bookmarkStart w:id="2" w:name="_Hlk101948682"/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Rīgas </w:t>
            </w:r>
            <w:r w:rsidR="00FD29B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valstspilsētas pašvaldības</w:t>
            </w: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Izglītības, kultūras un</w:t>
            </w:r>
          </w:p>
          <w:p w14:paraId="1727A0E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sporta departaments </w:t>
            </w:r>
          </w:p>
          <w:p w14:paraId="6654037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Juridiskā adrese: Krišjāņa Valdemāra</w:t>
            </w:r>
          </w:p>
          <w:p w14:paraId="40161F1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iela 5, Rīga, LV-1010</w:t>
            </w:r>
          </w:p>
          <w:p w14:paraId="2BB3589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Tālrunis: 67026816</w:t>
            </w:r>
          </w:p>
          <w:p w14:paraId="1A59C11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e-pasts: </w:t>
            </w:r>
            <w:hyperlink r:id="rId7" w:history="1">
              <w:r w:rsidRPr="00EC0C97">
                <w:rPr>
                  <w:rFonts w:ascii="Times New Roman" w:eastAsia="Calibri" w:hAnsi="Times New Roman" w:cs="Times New Roman"/>
                  <w:snapToGrid w:val="0"/>
                  <w:color w:val="000000"/>
                  <w:sz w:val="26"/>
                  <w:szCs w:val="26"/>
                </w:rPr>
                <w:t>iksd@riga.lv</w:t>
              </w:r>
            </w:hyperlink>
          </w:p>
          <w:p w14:paraId="00525AD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Norēķinu rekvizīti:</w:t>
            </w:r>
          </w:p>
          <w:p w14:paraId="7273B3C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Rīgas valstspilsētas pašvaldība</w:t>
            </w:r>
          </w:p>
          <w:p w14:paraId="5BC408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0A87C5E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LV-1050</w:t>
            </w:r>
          </w:p>
          <w:p w14:paraId="15BF5AB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NMR kods: 90011524360 </w:t>
            </w:r>
          </w:p>
          <w:p w14:paraId="6907589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PVN. reģ. Nr.: LV90011524360</w:t>
            </w:r>
          </w:p>
          <w:bookmarkEnd w:id="1"/>
          <w:bookmarkEnd w:id="2"/>
          <w:p w14:paraId="59DDC7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</w:p>
        </w:tc>
        <w:tc>
          <w:tcPr>
            <w:tcW w:w="4536" w:type="dxa"/>
            <w:noWrap/>
          </w:tcPr>
          <w:p w14:paraId="2C2F305D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Izpildītājs</w:t>
            </w:r>
          </w:p>
          <w:p w14:paraId="295F34E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7D68F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Latvijas Universitāte</w:t>
            </w:r>
          </w:p>
          <w:p w14:paraId="1A2FDC6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Reģ.Nr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.</w:t>
            </w:r>
            <w:r w:rsidRPr="00EC0C97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90000076669</w:t>
            </w:r>
          </w:p>
          <w:p w14:paraId="39269EF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IZM Izglītības iestāžu reģistra reģ.nr. 3391000218</w:t>
            </w:r>
          </w:p>
          <w:p w14:paraId="19ACBA1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</w:pPr>
          </w:p>
          <w:p w14:paraId="126B5707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  <w:t xml:space="preserve">Juridiskā adrese: 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Raiņa bulvāris 19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 xml:space="preserve">, </w:t>
            </w:r>
          </w:p>
          <w:p w14:paraId="3AF65F2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>Rīga, LV-1586</w:t>
            </w:r>
          </w:p>
          <w:p w14:paraId="18ACB961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55074C9" w14:textId="76C42711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E-pasts: </w:t>
            </w:r>
            <w:r w:rsidR="00127BF9"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A9D25D9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PVN reģ.nr.: LV 90000076669</w:t>
            </w:r>
          </w:p>
          <w:p w14:paraId="29C1E61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</w:tc>
      </w:tr>
      <w:tr w:rsidR="00EC0C97" w:rsidRPr="00EC0C97" w14:paraId="22425882" w14:textId="77777777" w:rsidTr="00513384">
        <w:trPr>
          <w:trHeight w:val="5102"/>
        </w:trPr>
        <w:tc>
          <w:tcPr>
            <w:tcW w:w="4500" w:type="dxa"/>
          </w:tcPr>
          <w:p w14:paraId="4EE4443A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lastRenderedPageBreak/>
              <w:t xml:space="preserve">Banka: </w:t>
            </w: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Luminor Bank AS Latvijas filiāle</w:t>
            </w:r>
          </w:p>
          <w:p w14:paraId="261A569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Kods: RIKOLV2X</w:t>
            </w:r>
          </w:p>
          <w:p w14:paraId="5B78997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Konts: LV32RIKO0021001916020</w:t>
            </w:r>
          </w:p>
          <w:p w14:paraId="3CA3AC4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RD iestādes kods: 210</w:t>
            </w:r>
          </w:p>
          <w:p w14:paraId="6E147E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233B428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373E5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002D8DA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EA11B1C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BFDB06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E664B6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68319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943797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Dokumentu ar drošu elektronisko</w:t>
            </w:r>
          </w:p>
          <w:p w14:paraId="2C96F37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parakstu parakstīja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 xml:space="preserve">Departamenta direktora p. i.  </w:t>
            </w:r>
            <w:r w:rsidRPr="00EC0C97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>I. Balamovskis</w:t>
            </w:r>
          </w:p>
        </w:tc>
        <w:tc>
          <w:tcPr>
            <w:tcW w:w="4536" w:type="dxa"/>
            <w:noWrap/>
          </w:tcPr>
          <w:p w14:paraId="3606E9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lv-LV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Luminor Bank AS Latvijas filiāle </w:t>
            </w:r>
          </w:p>
          <w:p w14:paraId="422C787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RIKOLV2X</w:t>
            </w:r>
          </w:p>
          <w:p w14:paraId="3F15E5D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LV10RIKO0000082414423</w:t>
            </w:r>
          </w:p>
          <w:p w14:paraId="461E371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Swedbank AS</w:t>
            </w:r>
          </w:p>
          <w:p w14:paraId="1033BDE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HABALV22</w:t>
            </w:r>
          </w:p>
          <w:p w14:paraId="2C0A07C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LV47HABA0551055080524</w:t>
            </w:r>
          </w:p>
          <w:p w14:paraId="17D89571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SEB banka, AS</w:t>
            </w:r>
          </w:p>
          <w:p w14:paraId="6AE9BC1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UNLALV2X</w:t>
            </w:r>
          </w:p>
          <w:p w14:paraId="23E250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LV72UNLA0055003671805</w:t>
            </w:r>
          </w:p>
          <w:p w14:paraId="3C37C9C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1D17A9" w14:textId="77777777" w:rsidR="000C3FC8" w:rsidRPr="00EC0C97" w:rsidRDefault="000C3FC8" w:rsidP="000C3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33DF8D74" w14:textId="4E2178B9" w:rsidR="00EC0C97" w:rsidRPr="00EC0C97" w:rsidRDefault="000C3FC8" w:rsidP="000C3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parakstu parakstīja 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studiju </w:t>
            </w:r>
            <w:r w:rsidRPr="00467F2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prorektore </w:t>
            </w:r>
            <w:r w:rsidRPr="00467F23">
              <w:rPr>
                <w:rFonts w:ascii="Times New Roman" w:eastAsia="Times New Roman" w:hAnsi="Times New Roman" w:cs="Times New Roman"/>
                <w:b/>
                <w:iCs/>
                <w:snapToGrid w:val="0"/>
                <w:sz w:val="26"/>
                <w:szCs w:val="26"/>
                <w:lang w:val="lt-LT"/>
              </w:rPr>
              <w:t>Kristīne Strada-Rozenberga</w:t>
            </w:r>
          </w:p>
        </w:tc>
      </w:tr>
    </w:tbl>
    <w:p w14:paraId="664A43FF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1F867F" w14:textId="77777777" w:rsidR="00EC0C97" w:rsidRPr="00EC0C97" w:rsidRDefault="00EC0C97" w:rsidP="00EC0C97">
      <w:pPr>
        <w:tabs>
          <w:tab w:val="left" w:pos="426"/>
          <w:tab w:val="left" w:pos="822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6778F74" w14:textId="77777777" w:rsidR="00EC0C97" w:rsidRPr="00EC0C97" w:rsidRDefault="00EC0C97" w:rsidP="00EC0C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 w:type="page"/>
      </w:r>
    </w:p>
    <w:p w14:paraId="23C71C66" w14:textId="77777777" w:rsidR="00EC0C97" w:rsidRPr="00EC0C97" w:rsidRDefault="00EC0C97" w:rsidP="00EC0C97">
      <w:pPr>
        <w:tabs>
          <w:tab w:val="left" w:pos="426"/>
          <w:tab w:val="left" w:pos="822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1. pielikums</w:t>
      </w:r>
    </w:p>
    <w:p w14:paraId="289944EE" w14:textId="77777777" w:rsidR="00EC0C97" w:rsidRPr="00EC0C97" w:rsidRDefault="00EC0C97" w:rsidP="00EC0C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 vienošanās</w:t>
      </w:r>
    </w:p>
    <w:p w14:paraId="72E8031A" w14:textId="77777777" w:rsidR="00EC0C97" w:rsidRPr="00EC0C97" w:rsidRDefault="00EC0C97" w:rsidP="003C680F">
      <w:pPr>
        <w:spacing w:after="0" w:line="240" w:lineRule="auto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49CBF6A7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  <w:r w:rsidRPr="00EC0C97"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  <w:t>Studējošo saraksts</w:t>
      </w:r>
    </w:p>
    <w:p w14:paraId="286041D4" w14:textId="77777777" w:rsidR="00EC0C97" w:rsidRPr="00EC0C97" w:rsidRDefault="00EC0C97" w:rsidP="00357D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FF1D6A" w14:textId="3938A357" w:rsidR="00194616" w:rsidRDefault="00194616">
      <w:pPr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br w:type="page"/>
      </w:r>
    </w:p>
    <w:p w14:paraId="2C438E85" w14:textId="019F68C5" w:rsidR="005A6F5C" w:rsidRPr="00EC0C97" w:rsidRDefault="005A6F5C" w:rsidP="005A6F5C">
      <w:pPr>
        <w:tabs>
          <w:tab w:val="left" w:pos="426"/>
          <w:tab w:val="left" w:pos="822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2</w:t>
      </w: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pielikums</w:t>
      </w:r>
    </w:p>
    <w:p w14:paraId="36BF43C8" w14:textId="77777777" w:rsidR="005A6F5C" w:rsidRPr="00EC0C97" w:rsidRDefault="005A6F5C" w:rsidP="005A6F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 vienošanās</w:t>
      </w:r>
    </w:p>
    <w:p w14:paraId="605D6C51" w14:textId="77777777" w:rsidR="0092369A" w:rsidRDefault="0092369A" w:rsidP="0092369A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  <w:r w:rsidRPr="00EC0C97"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  <w:t>Studējošo saraksts</w:t>
      </w:r>
    </w:p>
    <w:p w14:paraId="7B115A3B" w14:textId="77777777" w:rsidR="0092369A" w:rsidRPr="00EC0C97" w:rsidRDefault="0092369A" w:rsidP="0092369A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6C68E569" w14:textId="77777777" w:rsidR="0092369A" w:rsidRPr="00EC0C97" w:rsidRDefault="0092369A" w:rsidP="00923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736DAF" w14:textId="77777777" w:rsidR="005A6F5C" w:rsidRDefault="005A6F5C"/>
    <w:sectPr w:rsidR="005A6F5C" w:rsidSect="00D54EA6">
      <w:footerReference w:type="default" r:id="rId8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220" w14:textId="77777777" w:rsidR="006773C8" w:rsidRDefault="006773C8">
      <w:pPr>
        <w:spacing w:after="0" w:line="240" w:lineRule="auto"/>
      </w:pPr>
      <w:r>
        <w:separator/>
      </w:r>
    </w:p>
  </w:endnote>
  <w:endnote w:type="continuationSeparator" w:id="0">
    <w:p w14:paraId="7A7B5E05" w14:textId="77777777" w:rsidR="006773C8" w:rsidRDefault="0067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DB19A1A" w14:textId="77777777" w:rsidR="00834C1C" w:rsidRPr="00454C9C" w:rsidRDefault="004C07C6">
        <w:pPr>
          <w:pStyle w:val="Kjene"/>
          <w:jc w:val="center"/>
          <w:rPr>
            <w:sz w:val="24"/>
            <w:szCs w:val="24"/>
          </w:rPr>
        </w:pPr>
        <w:r w:rsidRPr="00454C9C">
          <w:rPr>
            <w:sz w:val="24"/>
            <w:szCs w:val="24"/>
          </w:rPr>
          <w:fldChar w:fldCharType="begin"/>
        </w:r>
        <w:r w:rsidRPr="00454C9C">
          <w:rPr>
            <w:sz w:val="24"/>
            <w:szCs w:val="24"/>
          </w:rPr>
          <w:instrText>PAGE   \* MERGEFORMAT</w:instrText>
        </w:r>
        <w:r w:rsidRPr="00454C9C">
          <w:rPr>
            <w:sz w:val="24"/>
            <w:szCs w:val="24"/>
          </w:rPr>
          <w:fldChar w:fldCharType="separate"/>
        </w:r>
        <w:r w:rsidRPr="00454C9C">
          <w:rPr>
            <w:noProof/>
            <w:sz w:val="24"/>
            <w:szCs w:val="24"/>
          </w:rPr>
          <w:t>4</w:t>
        </w:r>
        <w:r w:rsidRPr="00454C9C">
          <w:rPr>
            <w:sz w:val="24"/>
            <w:szCs w:val="24"/>
          </w:rPr>
          <w:fldChar w:fldCharType="end"/>
        </w:r>
      </w:p>
    </w:sdtContent>
  </w:sdt>
  <w:p w14:paraId="2171DCF8" w14:textId="77777777" w:rsidR="00834C1C" w:rsidRDefault="00834C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EA69" w14:textId="77777777" w:rsidR="006773C8" w:rsidRDefault="006773C8">
      <w:pPr>
        <w:spacing w:after="0" w:line="240" w:lineRule="auto"/>
      </w:pPr>
      <w:r>
        <w:separator/>
      </w:r>
    </w:p>
  </w:footnote>
  <w:footnote w:type="continuationSeparator" w:id="0">
    <w:p w14:paraId="7EC50FC5" w14:textId="77777777" w:rsidR="006773C8" w:rsidRDefault="0067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17A4"/>
    <w:multiLevelType w:val="hybridMultilevel"/>
    <w:tmpl w:val="3D903212"/>
    <w:lvl w:ilvl="0" w:tplc="3FE80AB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04" w:hanging="360"/>
      </w:pPr>
    </w:lvl>
    <w:lvl w:ilvl="2" w:tplc="0426001B" w:tentative="1">
      <w:start w:val="1"/>
      <w:numFmt w:val="lowerRoman"/>
      <w:lvlText w:val="%3."/>
      <w:lvlJc w:val="right"/>
      <w:pPr>
        <w:ind w:left="2324" w:hanging="180"/>
      </w:pPr>
    </w:lvl>
    <w:lvl w:ilvl="3" w:tplc="0426000F" w:tentative="1">
      <w:start w:val="1"/>
      <w:numFmt w:val="decimal"/>
      <w:lvlText w:val="%4."/>
      <w:lvlJc w:val="left"/>
      <w:pPr>
        <w:ind w:left="3044" w:hanging="360"/>
      </w:pPr>
    </w:lvl>
    <w:lvl w:ilvl="4" w:tplc="04260019" w:tentative="1">
      <w:start w:val="1"/>
      <w:numFmt w:val="lowerLetter"/>
      <w:lvlText w:val="%5."/>
      <w:lvlJc w:val="left"/>
      <w:pPr>
        <w:ind w:left="3764" w:hanging="360"/>
      </w:pPr>
    </w:lvl>
    <w:lvl w:ilvl="5" w:tplc="0426001B" w:tentative="1">
      <w:start w:val="1"/>
      <w:numFmt w:val="lowerRoman"/>
      <w:lvlText w:val="%6."/>
      <w:lvlJc w:val="right"/>
      <w:pPr>
        <w:ind w:left="4484" w:hanging="180"/>
      </w:pPr>
    </w:lvl>
    <w:lvl w:ilvl="6" w:tplc="0426000F" w:tentative="1">
      <w:start w:val="1"/>
      <w:numFmt w:val="decimal"/>
      <w:lvlText w:val="%7."/>
      <w:lvlJc w:val="left"/>
      <w:pPr>
        <w:ind w:left="5204" w:hanging="360"/>
      </w:pPr>
    </w:lvl>
    <w:lvl w:ilvl="7" w:tplc="04260019" w:tentative="1">
      <w:start w:val="1"/>
      <w:numFmt w:val="lowerLetter"/>
      <w:lvlText w:val="%8."/>
      <w:lvlJc w:val="left"/>
      <w:pPr>
        <w:ind w:left="5924" w:hanging="360"/>
      </w:pPr>
    </w:lvl>
    <w:lvl w:ilvl="8" w:tplc="042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41841B19"/>
    <w:multiLevelType w:val="hybridMultilevel"/>
    <w:tmpl w:val="34D2C562"/>
    <w:lvl w:ilvl="0" w:tplc="0426000F">
      <w:start w:val="1"/>
      <w:numFmt w:val="decimal"/>
      <w:lvlText w:val="%1."/>
      <w:lvlJc w:val="left"/>
      <w:pPr>
        <w:ind w:left="884" w:hanging="360"/>
      </w:pPr>
    </w:lvl>
    <w:lvl w:ilvl="1" w:tplc="04260019" w:tentative="1">
      <w:start w:val="1"/>
      <w:numFmt w:val="lowerLetter"/>
      <w:lvlText w:val="%2."/>
      <w:lvlJc w:val="left"/>
      <w:pPr>
        <w:ind w:left="1604" w:hanging="360"/>
      </w:pPr>
    </w:lvl>
    <w:lvl w:ilvl="2" w:tplc="0426001B" w:tentative="1">
      <w:start w:val="1"/>
      <w:numFmt w:val="lowerRoman"/>
      <w:lvlText w:val="%3."/>
      <w:lvlJc w:val="right"/>
      <w:pPr>
        <w:ind w:left="2324" w:hanging="180"/>
      </w:pPr>
    </w:lvl>
    <w:lvl w:ilvl="3" w:tplc="0426000F" w:tentative="1">
      <w:start w:val="1"/>
      <w:numFmt w:val="decimal"/>
      <w:lvlText w:val="%4."/>
      <w:lvlJc w:val="left"/>
      <w:pPr>
        <w:ind w:left="3044" w:hanging="360"/>
      </w:pPr>
    </w:lvl>
    <w:lvl w:ilvl="4" w:tplc="04260019" w:tentative="1">
      <w:start w:val="1"/>
      <w:numFmt w:val="lowerLetter"/>
      <w:lvlText w:val="%5."/>
      <w:lvlJc w:val="left"/>
      <w:pPr>
        <w:ind w:left="3764" w:hanging="360"/>
      </w:pPr>
    </w:lvl>
    <w:lvl w:ilvl="5" w:tplc="0426001B" w:tentative="1">
      <w:start w:val="1"/>
      <w:numFmt w:val="lowerRoman"/>
      <w:lvlText w:val="%6."/>
      <w:lvlJc w:val="right"/>
      <w:pPr>
        <w:ind w:left="4484" w:hanging="180"/>
      </w:pPr>
    </w:lvl>
    <w:lvl w:ilvl="6" w:tplc="0426000F" w:tentative="1">
      <w:start w:val="1"/>
      <w:numFmt w:val="decimal"/>
      <w:lvlText w:val="%7."/>
      <w:lvlJc w:val="left"/>
      <w:pPr>
        <w:ind w:left="5204" w:hanging="360"/>
      </w:pPr>
    </w:lvl>
    <w:lvl w:ilvl="7" w:tplc="04260019" w:tentative="1">
      <w:start w:val="1"/>
      <w:numFmt w:val="lowerLetter"/>
      <w:lvlText w:val="%8."/>
      <w:lvlJc w:val="left"/>
      <w:pPr>
        <w:ind w:left="5924" w:hanging="360"/>
      </w:pPr>
    </w:lvl>
    <w:lvl w:ilvl="8" w:tplc="042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 w15:restartNumberingAfterBreak="0">
    <w:nsid w:val="56D902E4"/>
    <w:multiLevelType w:val="hybridMultilevel"/>
    <w:tmpl w:val="2DD6B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81384">
    <w:abstractNumId w:val="1"/>
  </w:num>
  <w:num w:numId="2" w16cid:durableId="1895581840">
    <w:abstractNumId w:val="2"/>
  </w:num>
  <w:num w:numId="3" w16cid:durableId="1068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97"/>
    <w:rsid w:val="00040C5F"/>
    <w:rsid w:val="0004550E"/>
    <w:rsid w:val="000C3FC8"/>
    <w:rsid w:val="000E0001"/>
    <w:rsid w:val="000E3335"/>
    <w:rsid w:val="00120A7F"/>
    <w:rsid w:val="00127BF9"/>
    <w:rsid w:val="00131421"/>
    <w:rsid w:val="00194616"/>
    <w:rsid w:val="001B6C3A"/>
    <w:rsid w:val="001C1C70"/>
    <w:rsid w:val="0027095B"/>
    <w:rsid w:val="002764A5"/>
    <w:rsid w:val="00285A2B"/>
    <w:rsid w:val="002C18E0"/>
    <w:rsid w:val="003231FE"/>
    <w:rsid w:val="00323B62"/>
    <w:rsid w:val="00357D08"/>
    <w:rsid w:val="003C680F"/>
    <w:rsid w:val="00455267"/>
    <w:rsid w:val="004A4E8A"/>
    <w:rsid w:val="004C07C6"/>
    <w:rsid w:val="00506B0C"/>
    <w:rsid w:val="005220B4"/>
    <w:rsid w:val="00552BA3"/>
    <w:rsid w:val="005549E4"/>
    <w:rsid w:val="00554BB1"/>
    <w:rsid w:val="005676D6"/>
    <w:rsid w:val="005865A5"/>
    <w:rsid w:val="005A42D4"/>
    <w:rsid w:val="005A6F5C"/>
    <w:rsid w:val="005A7122"/>
    <w:rsid w:val="005C4564"/>
    <w:rsid w:val="005F68A2"/>
    <w:rsid w:val="005F7887"/>
    <w:rsid w:val="006773C8"/>
    <w:rsid w:val="006D0051"/>
    <w:rsid w:val="006E6CB4"/>
    <w:rsid w:val="00707755"/>
    <w:rsid w:val="00714372"/>
    <w:rsid w:val="00792C37"/>
    <w:rsid w:val="00817712"/>
    <w:rsid w:val="00834C1C"/>
    <w:rsid w:val="00884EC2"/>
    <w:rsid w:val="008E6530"/>
    <w:rsid w:val="00901C86"/>
    <w:rsid w:val="0092369A"/>
    <w:rsid w:val="0099208F"/>
    <w:rsid w:val="009B7936"/>
    <w:rsid w:val="009D6042"/>
    <w:rsid w:val="009E2A51"/>
    <w:rsid w:val="00A15ACA"/>
    <w:rsid w:val="00A22B69"/>
    <w:rsid w:val="00A521C5"/>
    <w:rsid w:val="00AB2214"/>
    <w:rsid w:val="00AC1428"/>
    <w:rsid w:val="00B02E96"/>
    <w:rsid w:val="00B84264"/>
    <w:rsid w:val="00BE1FF8"/>
    <w:rsid w:val="00C13885"/>
    <w:rsid w:val="00C16536"/>
    <w:rsid w:val="00C75984"/>
    <w:rsid w:val="00CB4E11"/>
    <w:rsid w:val="00CE760C"/>
    <w:rsid w:val="00CF2B15"/>
    <w:rsid w:val="00CF74E2"/>
    <w:rsid w:val="00D37DC7"/>
    <w:rsid w:val="00D54EA6"/>
    <w:rsid w:val="00DA694A"/>
    <w:rsid w:val="00E51A19"/>
    <w:rsid w:val="00E61E01"/>
    <w:rsid w:val="00E96023"/>
    <w:rsid w:val="00EC0C97"/>
    <w:rsid w:val="00ED2F68"/>
    <w:rsid w:val="00EF1B69"/>
    <w:rsid w:val="00F40C64"/>
    <w:rsid w:val="00F6087B"/>
    <w:rsid w:val="00FC0C7A"/>
    <w:rsid w:val="00FC469E"/>
    <w:rsid w:val="00FD29B1"/>
    <w:rsid w:val="00FF6D8D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7D7F8"/>
  <w15:chartTrackingRefBased/>
  <w15:docId w15:val="{7C2B6D4E-1A7E-45DA-809D-753443F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C0C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C0C9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EC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1C86"/>
    <w:pPr>
      <w:ind w:left="720"/>
      <w:contextualSpacing/>
    </w:pPr>
    <w:rPr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07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7755"/>
  </w:style>
  <w:style w:type="paragraph" w:styleId="Prskatjums">
    <w:name w:val="Revision"/>
    <w:hidden/>
    <w:uiPriority w:val="99"/>
    <w:semiHidden/>
    <w:rsid w:val="001B6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Forande</dc:creator>
  <cp:keywords/>
  <dc:description/>
  <cp:lastModifiedBy>Agita Forande</cp:lastModifiedBy>
  <cp:revision>7</cp:revision>
  <cp:lastPrinted>2024-02-27T08:22:00Z</cp:lastPrinted>
  <dcterms:created xsi:type="dcterms:W3CDTF">2025-03-03T08:33:00Z</dcterms:created>
  <dcterms:modified xsi:type="dcterms:W3CDTF">2025-03-03T08:56:00Z</dcterms:modified>
</cp:coreProperties>
</file>