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61DDC5D1" w:rsidR="00C54CA1" w:rsidRPr="003000A4" w:rsidRDefault="00B54AE9" w:rsidP="00A83936">
      <w:pPr>
        <w:ind w:firstLine="720"/>
        <w:jc w:val="both"/>
        <w:rPr>
          <w:bCs/>
        </w:rPr>
      </w:pPr>
      <w:r w:rsidRPr="00863F71">
        <w:rPr>
          <w:color w:val="000000"/>
        </w:rPr>
        <w:t>Atbil</w:t>
      </w:r>
      <w:r w:rsidR="004D0256">
        <w:rPr>
          <w:color w:val="000000"/>
        </w:rPr>
        <w:t>de</w:t>
      </w:r>
      <w:r w:rsidR="00807971">
        <w:rPr>
          <w:color w:val="000000"/>
        </w:rPr>
        <w:t>s</w:t>
      </w:r>
      <w:r w:rsidRPr="00863F71">
        <w:rPr>
          <w:color w:val="000000"/>
        </w:rPr>
        <w:t xml:space="preserve"> uz ieinteresēt</w:t>
      </w:r>
      <w:r w:rsidR="00432460">
        <w:rPr>
          <w:color w:val="000000"/>
        </w:rPr>
        <w:t>ā</w:t>
      </w:r>
      <w:r w:rsidRPr="00863F71">
        <w:rPr>
          <w:color w:val="000000"/>
        </w:rPr>
        <w:t xml:space="preserve"> </w:t>
      </w:r>
      <w:r w:rsidR="003128F8">
        <w:rPr>
          <w:color w:val="000000"/>
        </w:rPr>
        <w:t>piegādātāj</w:t>
      </w:r>
      <w:r w:rsidR="00432460">
        <w:rPr>
          <w:color w:val="000000"/>
        </w:rPr>
        <w:t>a</w:t>
      </w:r>
      <w:r w:rsidRPr="00863F71">
        <w:rPr>
          <w:color w:val="000000"/>
        </w:rPr>
        <w:t xml:space="preserve"> </w:t>
      </w:r>
      <w:r w:rsidR="000E36FF">
        <w:rPr>
          <w:color w:val="000000"/>
        </w:rPr>
        <w:t>11</w:t>
      </w:r>
      <w:r w:rsidR="00432460">
        <w:rPr>
          <w:color w:val="000000"/>
        </w:rPr>
        <w:t>.</w:t>
      </w:r>
      <w:r w:rsidR="00030103">
        <w:rPr>
          <w:color w:val="000000"/>
        </w:rPr>
        <w:t>0</w:t>
      </w:r>
      <w:r w:rsidR="00E86428">
        <w:rPr>
          <w:color w:val="000000"/>
        </w:rPr>
        <w:t>6</w:t>
      </w:r>
      <w:r w:rsidR="00432460">
        <w:rPr>
          <w:color w:val="000000"/>
        </w:rPr>
        <w:t>.202</w:t>
      </w:r>
      <w:r w:rsidR="00957AEC">
        <w:rPr>
          <w:color w:val="000000"/>
        </w:rPr>
        <w:t>5</w:t>
      </w:r>
      <w:r w:rsidR="00432460">
        <w:rPr>
          <w:color w:val="000000"/>
        </w:rPr>
        <w:t>. saņemt</w:t>
      </w:r>
      <w:r w:rsidR="00807971">
        <w:rPr>
          <w:color w:val="000000"/>
        </w:rPr>
        <w:t>ajiem</w:t>
      </w:r>
      <w:r w:rsidR="00432460">
        <w:rPr>
          <w:color w:val="000000"/>
        </w:rPr>
        <w:t xml:space="preserve"> </w:t>
      </w:r>
      <w:r w:rsidRPr="00863F71">
        <w:rPr>
          <w:color w:val="000000"/>
        </w:rPr>
        <w:t>jautājum</w:t>
      </w:r>
      <w:r w:rsidR="00807971">
        <w:rPr>
          <w:color w:val="000000"/>
        </w:rPr>
        <w:t>iem</w:t>
      </w:r>
      <w:r w:rsidRPr="00863F71">
        <w:rPr>
          <w:color w:val="000000"/>
        </w:rPr>
        <w:t xml:space="preserve"> </w:t>
      </w:r>
      <w:r w:rsidR="00030103" w:rsidRPr="00030103">
        <w:t>Rīgas valstspilsētas pašvaldības Izglītības, kultūras un sporta departamenta (turpmāk – Departaments vai Pasūtītājs) iepirkumā “</w:t>
      </w:r>
      <w:r w:rsidR="000E36FF" w:rsidRPr="000E36FF">
        <w:t xml:space="preserve">Ēdienu paku komplektēšana un piegāde Rīgas </w:t>
      </w:r>
      <w:proofErr w:type="spellStart"/>
      <w:r w:rsidR="000E36FF" w:rsidRPr="000E36FF">
        <w:t>valstspilsētas</w:t>
      </w:r>
      <w:proofErr w:type="spellEnd"/>
      <w:r w:rsidR="000E36FF" w:rsidRPr="000E36FF">
        <w:t xml:space="preserve"> pašvaldības XIII Latvijas Skolu jaunatnes dziesmu un deju svētku dalībniekiem</w:t>
      </w:r>
      <w:r w:rsidR="00030103" w:rsidRPr="00030103">
        <w:t xml:space="preserve">” (identifikācijas Nr. RVPIKSD </w:t>
      </w:r>
      <w:r w:rsidR="00957AEC" w:rsidRPr="00957AEC">
        <w:t>2025/1</w:t>
      </w:r>
      <w:r w:rsidR="000E36FF">
        <w:t>9</w:t>
      </w:r>
      <w:r w:rsidR="00030103" w:rsidRPr="00030103">
        <w:t>)</w:t>
      </w:r>
      <w:r w:rsidR="00A83936" w:rsidRPr="003000A4">
        <w:t xml:space="preserve"> (turpmāk – Iepirkums)</w:t>
      </w:r>
      <w:r w:rsidR="00C54CA1" w:rsidRPr="003000A4">
        <w:t>.</w:t>
      </w:r>
      <w:r w:rsidR="00C54CA1" w:rsidRPr="003000A4">
        <w:rPr>
          <w:b/>
        </w:rPr>
        <w:t xml:space="preserve"> </w:t>
      </w:r>
    </w:p>
    <w:p w14:paraId="0778B7DC" w14:textId="77777777" w:rsidR="00C54CA1" w:rsidRDefault="00C54CA1" w:rsidP="00C54CA1">
      <w:pPr>
        <w:jc w:val="both"/>
      </w:pPr>
    </w:p>
    <w:p w14:paraId="6E0F7B65" w14:textId="77777777" w:rsidR="00B91801" w:rsidRPr="00B91801" w:rsidRDefault="00B91801" w:rsidP="00B91801">
      <w:pPr>
        <w:numPr>
          <w:ilvl w:val="0"/>
          <w:numId w:val="4"/>
        </w:numPr>
        <w:contextualSpacing/>
        <w:rPr>
          <w:b/>
        </w:rPr>
      </w:pPr>
      <w:r w:rsidRPr="00B91801">
        <w:rPr>
          <w:b/>
        </w:rPr>
        <w:t xml:space="preserve">Jautājums: </w:t>
      </w:r>
    </w:p>
    <w:p w14:paraId="62FDCC33" w14:textId="77777777" w:rsidR="00B91801" w:rsidRPr="00B91801" w:rsidRDefault="00B91801" w:rsidP="00B91801">
      <w:pPr>
        <w:ind w:left="1" w:firstLine="708"/>
        <w:jc w:val="both"/>
      </w:pPr>
      <w:r w:rsidRPr="00B91801">
        <w:t>Lūdzu precizēt vai Produktu sarakstā (Nolikuma 6.pielikums) ir norādīti produkti, kuriem obligāti jābūt pārtikas komplektā? Ja visiem produktiem no šī saraksta obligāti jābūt iekļautiem komplektā, Lūdzu, precizējiet, kā pasūtītājs vēlas iekļaut komplektā 7. pozīcijas produktu – “marinēts gurķis”:</w:t>
      </w:r>
      <w:r w:rsidRPr="00B91801">
        <w:br/>
        <w:t>vai tas jānodrošina kā atsevišķs produkts, kā vesels gurķis, vai arī marinēts gurķis var būt viena no ēdiena sastāvdaļām?  </w:t>
      </w:r>
    </w:p>
    <w:p w14:paraId="3D8F99C4" w14:textId="77777777" w:rsidR="00B91801" w:rsidRPr="00B91801" w:rsidRDefault="00B91801" w:rsidP="00B91801">
      <w:pPr>
        <w:jc w:val="both"/>
      </w:pPr>
    </w:p>
    <w:p w14:paraId="490ADADB" w14:textId="77777777" w:rsidR="00B91801" w:rsidRPr="00B91801" w:rsidRDefault="00B91801" w:rsidP="00B91801">
      <w:pPr>
        <w:ind w:firstLine="709"/>
        <w:jc w:val="both"/>
        <w:rPr>
          <w:b/>
          <w:bCs/>
        </w:rPr>
      </w:pPr>
      <w:r w:rsidRPr="00B91801">
        <w:rPr>
          <w:b/>
          <w:bCs/>
        </w:rPr>
        <w:t>Atbilde uz 1.jautājumu:</w:t>
      </w:r>
    </w:p>
    <w:p w14:paraId="407AD78E" w14:textId="77777777" w:rsidR="00B91801" w:rsidRPr="00B91801" w:rsidRDefault="00B91801" w:rsidP="00B91801">
      <w:pPr>
        <w:spacing w:line="276" w:lineRule="auto"/>
        <w:ind w:left="3" w:firstLine="706"/>
        <w:jc w:val="both"/>
      </w:pPr>
      <w:r w:rsidRPr="00B91801">
        <w:t>Produktu sarakstā (Nolikuma 6.pielikums) ir norādīti pārtikas produkti, kurus iespējams iekļaut ēdienu pakās. Tā kā iepirkuma daļās ir atšķirīgs piedāvājamo ēdienu paku skaits (ir arī iepirkuma daļa, kurā jāpiedāvā tikai 1 (viena) ēdienu paka, tad, iespējams, ēdienu pakas komplektēšanā netiks izmantoti visi pārtikas produkti, kas  ietverti Produktu sarakstā. Turklāt, ēdienu pakās ietvertie produkti var būt arī produkti, kuriem nav nepieciešama pazemināta uzglabāšanas temperatūra (</w:t>
      </w:r>
      <w:r w:rsidRPr="00B91801">
        <w:rPr>
          <w:i/>
          <w:iCs/>
        </w:rPr>
        <w:t>var komplektēt pakas gan ar produktiem, kuriem nepieciešama pazemināta temperatūra, gan ar produktiem, kuriem nav nepieciešama pazemināta temperatūra, gan jaukti</w:t>
      </w:r>
      <w:r w:rsidRPr="00B91801">
        <w:t xml:space="preserve">). </w:t>
      </w:r>
    </w:p>
    <w:p w14:paraId="43AC2DD0" w14:textId="77777777" w:rsidR="00B91801" w:rsidRPr="00B91801" w:rsidRDefault="00B91801" w:rsidP="00B91801">
      <w:pPr>
        <w:spacing w:line="276" w:lineRule="auto"/>
        <w:ind w:left="3" w:firstLine="706"/>
        <w:jc w:val="both"/>
      </w:pPr>
      <w:r w:rsidRPr="00B91801">
        <w:t>Marinētos gurķus ēdienu pakās var ietvert gan atsevišķi (gabalos, iepakotā veidā), gan ēdienos (piemēram, salātos, sviestmaizēs).</w:t>
      </w:r>
    </w:p>
    <w:p w14:paraId="3F666C7D" w14:textId="77777777" w:rsidR="00B91801" w:rsidRPr="00B91801" w:rsidRDefault="00B91801" w:rsidP="00B91801">
      <w:pPr>
        <w:spacing w:line="276" w:lineRule="auto"/>
        <w:jc w:val="both"/>
      </w:pPr>
    </w:p>
    <w:p w14:paraId="575CCEC7" w14:textId="77777777" w:rsidR="00B91801" w:rsidRPr="00B91801" w:rsidRDefault="00B91801" w:rsidP="00B91801">
      <w:pPr>
        <w:numPr>
          <w:ilvl w:val="0"/>
          <w:numId w:val="4"/>
        </w:numPr>
        <w:spacing w:line="276" w:lineRule="auto"/>
        <w:contextualSpacing/>
        <w:jc w:val="both"/>
        <w:rPr>
          <w:b/>
        </w:rPr>
      </w:pPr>
      <w:r w:rsidRPr="00B91801">
        <w:rPr>
          <w:b/>
        </w:rPr>
        <w:t>Jautājums:</w:t>
      </w:r>
      <w:bookmarkStart w:id="0" w:name="_Hlk200565179"/>
    </w:p>
    <w:p w14:paraId="1E757A31" w14:textId="77777777" w:rsidR="00B91801" w:rsidRPr="00B91801" w:rsidRDefault="00B91801" w:rsidP="00B91801">
      <w:pPr>
        <w:spacing w:line="276" w:lineRule="auto"/>
        <w:ind w:firstLine="709"/>
        <w:jc w:val="both"/>
      </w:pPr>
      <w:r w:rsidRPr="00B91801">
        <w:t>Lūdzu, precizējiet, vai produktu sarakstā (Nolikuma 6. pielikums) noteiktajiem produktiem (piemēram, gurķiem) ir obligāti jāatbilst BL prasībām?</w:t>
      </w:r>
    </w:p>
    <w:p w14:paraId="1BDD71BC" w14:textId="77777777" w:rsidR="00B91801" w:rsidRPr="00B91801" w:rsidRDefault="00B91801" w:rsidP="00B91801">
      <w:pPr>
        <w:spacing w:line="276" w:lineRule="auto"/>
        <w:jc w:val="both"/>
      </w:pPr>
    </w:p>
    <w:p w14:paraId="1960FB29" w14:textId="77777777" w:rsidR="00B91801" w:rsidRPr="00B91801" w:rsidRDefault="00B91801" w:rsidP="00B91801">
      <w:pPr>
        <w:ind w:firstLine="709"/>
        <w:jc w:val="both"/>
        <w:rPr>
          <w:b/>
          <w:bCs/>
        </w:rPr>
      </w:pPr>
      <w:r w:rsidRPr="00B91801">
        <w:rPr>
          <w:b/>
          <w:bCs/>
        </w:rPr>
        <w:t>Atbilde uz 2.jautājumu:</w:t>
      </w:r>
    </w:p>
    <w:p w14:paraId="389020C6" w14:textId="77777777" w:rsidR="00B91801" w:rsidRPr="00B91801" w:rsidRDefault="00B91801" w:rsidP="00B91801">
      <w:pPr>
        <w:spacing w:line="276" w:lineRule="auto"/>
        <w:ind w:left="1" w:firstLine="708"/>
        <w:jc w:val="both"/>
      </w:pPr>
      <w:r w:rsidRPr="00B91801">
        <w:t>Jā, atbilstoši zaļā publiskā iepirkuma prasībām, pārtikas piegādes iepirkumos obligāti jābūt ietvertiem bioloģiskās lauksaimniecības produktiem (Nolikuma 6.6.1. punkts). Šajā iepirkumā obligātās bioloģiskās lauksaimniecības prasības noteiktas gurķiem.</w:t>
      </w:r>
    </w:p>
    <w:p w14:paraId="0C460D58" w14:textId="77777777" w:rsidR="00B91801" w:rsidRPr="00B91801" w:rsidRDefault="00B91801" w:rsidP="00B91801">
      <w:pPr>
        <w:spacing w:line="276" w:lineRule="auto"/>
        <w:jc w:val="both"/>
      </w:pPr>
    </w:p>
    <w:p w14:paraId="767AB265" w14:textId="77777777" w:rsidR="00B91801" w:rsidRPr="00B91801" w:rsidRDefault="00B91801" w:rsidP="00B91801">
      <w:pPr>
        <w:numPr>
          <w:ilvl w:val="0"/>
          <w:numId w:val="4"/>
        </w:numPr>
        <w:spacing w:line="276" w:lineRule="auto"/>
        <w:contextualSpacing/>
        <w:jc w:val="both"/>
        <w:rPr>
          <w:b/>
        </w:rPr>
      </w:pPr>
      <w:r w:rsidRPr="00B91801">
        <w:rPr>
          <w:b/>
        </w:rPr>
        <w:t>Jautājums:</w:t>
      </w:r>
    </w:p>
    <w:p w14:paraId="5C1ACD31" w14:textId="77777777" w:rsidR="00B91801" w:rsidRPr="00B91801" w:rsidRDefault="00B91801" w:rsidP="00B91801">
      <w:pPr>
        <w:spacing w:line="276" w:lineRule="auto"/>
        <w:ind w:firstLine="709"/>
        <w:jc w:val="both"/>
      </w:pPr>
      <w:r w:rsidRPr="00B91801">
        <w:t>Lūdzu, precizējiet, vai pārtikas komplektu veidi un sastāvi drīkst atkārtoties, piemēram, ja pretendents piesakās uz daļu, kurā pārtikas komplekti tiek izsniegti 5 dienas (brokastu pakas)?</w:t>
      </w:r>
    </w:p>
    <w:p w14:paraId="0B3EBE6D" w14:textId="77777777" w:rsidR="00B91801" w:rsidRPr="00B91801" w:rsidRDefault="00B91801" w:rsidP="00B91801">
      <w:pPr>
        <w:spacing w:line="276" w:lineRule="auto"/>
        <w:jc w:val="both"/>
      </w:pPr>
    </w:p>
    <w:p w14:paraId="011C051D" w14:textId="77777777" w:rsidR="00B91801" w:rsidRPr="00B91801" w:rsidRDefault="00B91801" w:rsidP="00B91801">
      <w:pPr>
        <w:ind w:firstLine="709"/>
        <w:jc w:val="both"/>
        <w:rPr>
          <w:b/>
          <w:bCs/>
        </w:rPr>
      </w:pPr>
      <w:r w:rsidRPr="00B91801">
        <w:rPr>
          <w:b/>
          <w:bCs/>
        </w:rPr>
        <w:t>Atbilde uz 3.jautājumu:</w:t>
      </w:r>
    </w:p>
    <w:p w14:paraId="2AFCCEC7" w14:textId="77777777" w:rsidR="00B91801" w:rsidRPr="00B91801" w:rsidRDefault="00B91801" w:rsidP="00B91801">
      <w:pPr>
        <w:spacing w:line="276" w:lineRule="auto"/>
        <w:ind w:firstLine="709"/>
        <w:jc w:val="both"/>
        <w:rPr>
          <w:position w:val="-1"/>
        </w:rPr>
      </w:pPr>
      <w:r w:rsidRPr="00B91801">
        <w:t xml:space="preserve">Iepirkuma tehniskās specifikācijas (Nolikuma 2.pielikums) 3.6. punkts nosaka: </w:t>
      </w:r>
      <w:r w:rsidRPr="00B91801">
        <w:rPr>
          <w:i/>
          <w:iCs/>
          <w:position w:val="-1"/>
        </w:rPr>
        <w:t xml:space="preserve">Ja Pretendents iesniedz piedāvājumu daļā, kurā ēdienu paku izdale paredzētas vairākas dienas, tad Pretendentam jāiesniedz katrai dienai un ēdienreizei atšķirīgs ēdienu pakas piedāvājums, kur vismaz viens no obligātajās </w:t>
      </w:r>
      <w:proofErr w:type="spellStart"/>
      <w:r w:rsidRPr="00B91801">
        <w:rPr>
          <w:i/>
          <w:iCs/>
          <w:position w:val="-1"/>
        </w:rPr>
        <w:t>pamatgrupās</w:t>
      </w:r>
      <w:proofErr w:type="spellEnd"/>
      <w:r w:rsidRPr="00B91801">
        <w:rPr>
          <w:i/>
          <w:iCs/>
          <w:position w:val="-1"/>
        </w:rPr>
        <w:t xml:space="preserve"> iekļautajiem produktiem ir  atšķirīgs</w:t>
      </w:r>
      <w:r w:rsidRPr="00B91801">
        <w:rPr>
          <w:position w:val="-1"/>
        </w:rPr>
        <w:t>.</w:t>
      </w:r>
    </w:p>
    <w:p w14:paraId="3F956656" w14:textId="77777777" w:rsidR="00B91801" w:rsidRPr="00B91801" w:rsidRDefault="00B91801" w:rsidP="00B91801">
      <w:pPr>
        <w:spacing w:line="276" w:lineRule="auto"/>
        <w:ind w:firstLine="709"/>
        <w:jc w:val="both"/>
        <w:rPr>
          <w:position w:val="-1"/>
        </w:rPr>
      </w:pPr>
      <w:r w:rsidRPr="00B91801">
        <w:rPr>
          <w:position w:val="-1"/>
        </w:rPr>
        <w:lastRenderedPageBreak/>
        <w:t xml:space="preserve">Tātad, ja pretendents piesakās uz daļu, kur ēdienu komplekti tiek izsniegti 5 dienas, tad visās 5 ēdienu pakās jābūt atšķirīgam vismaz vienam produktam no vienas pamatproduktu grupas. Ir dotas 4 (četras) pamatproduktu grupas, kas noteiktas tehniskās specifikācijas 3.3. punktā (graudaugu produkti, piena produkti, olbaltumvielas saturoši produkti un augļi/dārzeņi). </w:t>
      </w:r>
    </w:p>
    <w:p w14:paraId="6183BF81" w14:textId="77777777" w:rsidR="00B91801" w:rsidRPr="00B91801" w:rsidRDefault="00B91801" w:rsidP="00B91801">
      <w:pPr>
        <w:spacing w:line="276" w:lineRule="auto"/>
        <w:ind w:firstLine="709"/>
        <w:jc w:val="both"/>
      </w:pPr>
      <w:r w:rsidRPr="00B91801">
        <w:rPr>
          <w:i/>
          <w:iCs/>
          <w:position w:val="-1"/>
        </w:rPr>
        <w:t xml:space="preserve">Piemēram, visas 5 ēdienu pakas var būt vienādas, bet tajās atšķiras graudaugu produkti – vienā pakā ir </w:t>
      </w:r>
      <w:proofErr w:type="spellStart"/>
      <w:r w:rsidRPr="00B91801">
        <w:rPr>
          <w:i/>
          <w:iCs/>
          <w:position w:val="-1"/>
        </w:rPr>
        <w:t>musli</w:t>
      </w:r>
      <w:proofErr w:type="spellEnd"/>
      <w:r w:rsidRPr="00B91801">
        <w:rPr>
          <w:i/>
          <w:iCs/>
          <w:position w:val="-1"/>
        </w:rPr>
        <w:t xml:space="preserve"> </w:t>
      </w:r>
      <w:proofErr w:type="spellStart"/>
      <w:r w:rsidRPr="00B91801">
        <w:rPr>
          <w:i/>
          <w:iCs/>
          <w:position w:val="-1"/>
        </w:rPr>
        <w:t>batoniņs</w:t>
      </w:r>
      <w:proofErr w:type="spellEnd"/>
      <w:r w:rsidRPr="00B91801">
        <w:rPr>
          <w:i/>
          <w:iCs/>
          <w:position w:val="-1"/>
        </w:rPr>
        <w:t xml:space="preserve">, citā – </w:t>
      </w:r>
      <w:proofErr w:type="spellStart"/>
      <w:r w:rsidRPr="00B91801">
        <w:rPr>
          <w:i/>
          <w:iCs/>
          <w:position w:val="-1"/>
        </w:rPr>
        <w:t>pilngraudu</w:t>
      </w:r>
      <w:proofErr w:type="spellEnd"/>
      <w:r w:rsidRPr="00B91801">
        <w:rPr>
          <w:i/>
          <w:iCs/>
          <w:position w:val="-1"/>
        </w:rPr>
        <w:t xml:space="preserve"> maize, citā – auzu pārslu cepumi, citā – siera smalkmaizīte, citā – </w:t>
      </w:r>
      <w:proofErr w:type="spellStart"/>
      <w:r w:rsidRPr="00B91801">
        <w:rPr>
          <w:i/>
          <w:iCs/>
          <w:position w:val="-1"/>
        </w:rPr>
        <w:t>lavaša</w:t>
      </w:r>
      <w:proofErr w:type="spellEnd"/>
      <w:r w:rsidRPr="00B91801">
        <w:rPr>
          <w:i/>
          <w:iCs/>
          <w:position w:val="-1"/>
        </w:rPr>
        <w:t xml:space="preserve"> maize</w:t>
      </w:r>
      <w:r w:rsidRPr="00B91801">
        <w:rPr>
          <w:position w:val="-1"/>
        </w:rPr>
        <w:t>.</w:t>
      </w:r>
    </w:p>
    <w:p w14:paraId="16569A52" w14:textId="77777777" w:rsidR="00B91801" w:rsidRPr="00B91801" w:rsidRDefault="00B91801" w:rsidP="00B91801">
      <w:pPr>
        <w:spacing w:line="276" w:lineRule="auto"/>
        <w:jc w:val="both"/>
      </w:pPr>
    </w:p>
    <w:p w14:paraId="136B0931" w14:textId="77777777" w:rsidR="00B91801" w:rsidRPr="00B91801" w:rsidRDefault="00B91801" w:rsidP="00B91801">
      <w:pPr>
        <w:numPr>
          <w:ilvl w:val="0"/>
          <w:numId w:val="4"/>
        </w:numPr>
        <w:contextualSpacing/>
        <w:jc w:val="both"/>
        <w:rPr>
          <w:b/>
        </w:rPr>
      </w:pPr>
      <w:r w:rsidRPr="00B91801">
        <w:rPr>
          <w:b/>
        </w:rPr>
        <w:t xml:space="preserve">Jautājums </w:t>
      </w:r>
    </w:p>
    <w:p w14:paraId="0C4C68A2" w14:textId="77777777" w:rsidR="00B91801" w:rsidRPr="00B91801" w:rsidRDefault="00B91801" w:rsidP="00B91801">
      <w:pPr>
        <w:ind w:firstLine="709"/>
        <w:jc w:val="both"/>
        <w:rPr>
          <w:rFonts w:eastAsia="Calibri"/>
          <w:lang w:eastAsia="lv-LV"/>
        </w:rPr>
      </w:pPr>
      <w:r w:rsidRPr="00B91801">
        <w:rPr>
          <w:rFonts w:eastAsia="Calibri"/>
          <w:lang w:eastAsia="lv-LV"/>
        </w:rPr>
        <w:t xml:space="preserve">Lūdzu, precizējiet, kādā veidā tiks fiksēts, ka pārtikas komplekti, kuri satur </w:t>
      </w:r>
      <w:proofErr w:type="spellStart"/>
      <w:r w:rsidRPr="00B91801">
        <w:rPr>
          <w:rFonts w:eastAsia="Calibri"/>
          <w:lang w:eastAsia="lv-LV"/>
        </w:rPr>
        <w:t>termojutīgus</w:t>
      </w:r>
      <w:proofErr w:type="spellEnd"/>
      <w:r w:rsidRPr="00B91801">
        <w:rPr>
          <w:rFonts w:eastAsia="Calibri"/>
          <w:lang w:eastAsia="lv-LV"/>
        </w:rPr>
        <w:t xml:space="preserve"> produktus (ar uzglabāšanas temperatūru +2 līdz +5 °C), tiek izsniegti dalībniekiem atbilstoši noteiktajam temperatūras režīmam.</w:t>
      </w:r>
    </w:p>
    <w:p w14:paraId="6A56BB6F" w14:textId="77777777" w:rsidR="00B91801" w:rsidRPr="00B91801" w:rsidRDefault="00B91801" w:rsidP="00B91801">
      <w:pPr>
        <w:ind w:firstLine="709"/>
        <w:jc w:val="both"/>
        <w:rPr>
          <w:rFonts w:eastAsia="Calibri"/>
          <w:lang w:eastAsia="lv-LV"/>
        </w:rPr>
      </w:pPr>
    </w:p>
    <w:p w14:paraId="1C616E17" w14:textId="77777777" w:rsidR="00B91801" w:rsidRPr="00B91801" w:rsidRDefault="00B91801" w:rsidP="00B91801">
      <w:pPr>
        <w:ind w:firstLine="709"/>
        <w:jc w:val="both"/>
        <w:rPr>
          <w:b/>
          <w:bCs/>
        </w:rPr>
      </w:pPr>
      <w:r w:rsidRPr="00B91801">
        <w:rPr>
          <w:b/>
          <w:bCs/>
        </w:rPr>
        <w:t>Atbilde uz 4.jautājumu:</w:t>
      </w:r>
    </w:p>
    <w:p w14:paraId="60C916E2" w14:textId="77777777" w:rsidR="00B91801" w:rsidRPr="00B91801" w:rsidRDefault="00B91801" w:rsidP="00B91801">
      <w:pPr>
        <w:ind w:firstLine="709"/>
        <w:jc w:val="both"/>
      </w:pPr>
      <w:r w:rsidRPr="00B91801">
        <w:t>Piedaloties iepirkumā pretendents apņemas izpildīt visus iepirkuma nolikuma nosacījumus:</w:t>
      </w:r>
    </w:p>
    <w:p w14:paraId="1D7FD497" w14:textId="77777777" w:rsidR="00B91801" w:rsidRPr="00B91801" w:rsidRDefault="00B91801" w:rsidP="00B91801">
      <w:pPr>
        <w:numPr>
          <w:ilvl w:val="0"/>
          <w:numId w:val="5"/>
        </w:numPr>
        <w:ind w:left="1134" w:hanging="425"/>
        <w:contextualSpacing/>
        <w:jc w:val="both"/>
      </w:pPr>
      <w:r w:rsidRPr="00B91801">
        <w:t>nolikuma 1.pielikuma “Pieteikums dalībai publiskā iepirkumā” 5.11. punkta izpildi, kur “</w:t>
      </w:r>
      <w:r w:rsidRPr="00B91801">
        <w:rPr>
          <w:color w:val="000000"/>
        </w:rPr>
        <w:t>apliecina, ka tā rīcībā ir pieejami iepirkuma līguma izpildei vajadzīgie materiālie, finanšu, darbaspēka un citi resursi, lai kvalitatīvi un noteiktajā termiņā pilnībā izpildītu visas saistības”;</w:t>
      </w:r>
    </w:p>
    <w:p w14:paraId="4C0B5B54" w14:textId="77777777" w:rsidR="00B91801" w:rsidRPr="00B91801" w:rsidRDefault="00B91801" w:rsidP="00B91801">
      <w:pPr>
        <w:numPr>
          <w:ilvl w:val="0"/>
          <w:numId w:val="5"/>
        </w:numPr>
        <w:ind w:left="1134" w:hanging="425"/>
        <w:contextualSpacing/>
        <w:jc w:val="both"/>
      </w:pPr>
      <w:r w:rsidRPr="00B91801">
        <w:rPr>
          <w:color w:val="000000"/>
        </w:rPr>
        <w:t>nolikuma 2.pielikuma “Tehniskās specifikācija” 2.2 punkta izpildi: “</w:t>
      </w:r>
      <w:r w:rsidRPr="00B91801">
        <w:rPr>
          <w:color w:val="000000"/>
          <w:position w:val="-1"/>
        </w:rPr>
        <w:t>pretendentam jānodrošina normatīvajos aktos noteiktās higiēniskās prasības ēdienu paku komplektēšanā un piegādē, īstenojot tādas darbības, kas nodrošina patērētāju veselībai, dzīvībai un videi nekaitīgu un derīgu pārtikas produktu ražošanu un izplatīšanu”.</w:t>
      </w:r>
    </w:p>
    <w:p w14:paraId="6ABB8160" w14:textId="77777777" w:rsidR="00B91801" w:rsidRPr="00B91801" w:rsidRDefault="00B91801" w:rsidP="00B91801">
      <w:pPr>
        <w:ind w:firstLine="709"/>
        <w:jc w:val="both"/>
      </w:pPr>
      <w:r w:rsidRPr="00B91801">
        <w:t>Respektīvi, pretendents uzņemas atbildību par tā kontrolē esošo pārtikas aprites procesu uzraudzību.</w:t>
      </w:r>
    </w:p>
    <w:p w14:paraId="365F343D" w14:textId="77777777" w:rsidR="00B91801" w:rsidRPr="00B91801" w:rsidRDefault="00B91801" w:rsidP="00B91801">
      <w:pPr>
        <w:ind w:firstLine="709"/>
        <w:jc w:val="both"/>
      </w:pPr>
    </w:p>
    <w:p w14:paraId="7D63E55E" w14:textId="77777777" w:rsidR="00B91801" w:rsidRPr="00B91801" w:rsidRDefault="00B91801" w:rsidP="00B91801">
      <w:pPr>
        <w:numPr>
          <w:ilvl w:val="0"/>
          <w:numId w:val="4"/>
        </w:numPr>
        <w:jc w:val="both"/>
        <w:rPr>
          <w:rFonts w:eastAsia="Calibri"/>
          <w:b/>
          <w:lang w:eastAsia="lv-LV"/>
        </w:rPr>
      </w:pPr>
      <w:r w:rsidRPr="00B91801">
        <w:rPr>
          <w:rFonts w:eastAsia="Calibri"/>
          <w:b/>
          <w:lang w:eastAsia="lv-LV"/>
        </w:rPr>
        <w:t>Jautājums</w:t>
      </w:r>
    </w:p>
    <w:p w14:paraId="7C6345D9" w14:textId="77777777" w:rsidR="00B91801" w:rsidRPr="00B91801" w:rsidRDefault="00B91801" w:rsidP="00B91801">
      <w:pPr>
        <w:ind w:firstLine="709"/>
        <w:jc w:val="both"/>
      </w:pPr>
      <w:r w:rsidRPr="00B91801">
        <w:t xml:space="preserve">Lūdzu, precizējiet, kā tiks nodrošināts, ka pēc komplekta saņemšanas atbildība par turpmāku pareizu uzglabāšanu </w:t>
      </w:r>
      <w:proofErr w:type="spellStart"/>
      <w:r w:rsidRPr="00B91801">
        <w:t>termojutīgiem</w:t>
      </w:r>
      <w:proofErr w:type="spellEnd"/>
      <w:r w:rsidRPr="00B91801">
        <w:t xml:space="preserve"> produktiem (ar uzglabāšanas temperatūru +2 līdz +5 °C), tiek nodota pašam dalībniekam?</w:t>
      </w:r>
    </w:p>
    <w:p w14:paraId="077B9C08" w14:textId="77777777" w:rsidR="00B91801" w:rsidRPr="00B91801" w:rsidRDefault="00B91801" w:rsidP="00B91801">
      <w:pPr>
        <w:jc w:val="both"/>
      </w:pPr>
    </w:p>
    <w:p w14:paraId="2C1D9EAC" w14:textId="77777777" w:rsidR="00B91801" w:rsidRPr="00B91801" w:rsidRDefault="00B91801" w:rsidP="00B91801">
      <w:pPr>
        <w:ind w:firstLine="709"/>
        <w:jc w:val="both"/>
        <w:rPr>
          <w:b/>
          <w:bCs/>
        </w:rPr>
      </w:pPr>
      <w:r w:rsidRPr="00B91801">
        <w:rPr>
          <w:b/>
          <w:bCs/>
        </w:rPr>
        <w:t>Atbilde uz 5.jautājumu:</w:t>
      </w:r>
    </w:p>
    <w:bookmarkEnd w:id="0"/>
    <w:p w14:paraId="075CF611" w14:textId="77777777" w:rsidR="00B91801" w:rsidRPr="00B91801" w:rsidRDefault="00B91801" w:rsidP="00B91801">
      <w:pPr>
        <w:suppressAutoHyphens/>
        <w:ind w:firstLine="709"/>
        <w:jc w:val="both"/>
        <w:rPr>
          <w:rFonts w:eastAsia="Calibri"/>
          <w:position w:val="-1"/>
        </w:rPr>
      </w:pPr>
      <w:r w:rsidRPr="00B91801">
        <w:rPr>
          <w:rFonts w:eastAsia="Calibri"/>
          <w:lang w:eastAsia="ar-SA"/>
        </w:rPr>
        <w:tab/>
      </w:r>
      <w:r w:rsidRPr="00B91801">
        <w:rPr>
          <w:rFonts w:eastAsia="Calibri"/>
          <w:lang w:eastAsia="ar-SA"/>
        </w:rPr>
        <w:tab/>
      </w:r>
      <w:r w:rsidRPr="00B91801">
        <w:rPr>
          <w:rFonts w:eastAsia="Calibri"/>
          <w:lang w:eastAsia="ar-SA"/>
        </w:rPr>
        <w:tab/>
        <w:t xml:space="preserve">Atsevišķās ēdienu pakas tiek iepakotas kopīgā pakā, kas paredzēta vienam kolektīvam (ja kolektīvs ir liels, tad iepako 2-3 pakās).  </w:t>
      </w:r>
      <w:r w:rsidRPr="00B91801">
        <w:rPr>
          <w:rFonts w:eastAsia="Calibri"/>
          <w:position w:val="-1"/>
        </w:rPr>
        <w:t>Kolektīva iepakojumu/s saņem kolektīva pārstāvis. Kolektīva pārstāvim lūdz parakstīties par ēdiena paku (sapakotas vienā vai vairākos iepakojumos) saņemšanu. Ar savu parakstu kolektīva pārstāvis apliecinās, ka ir informēts par paku saturu un to saturošo produktu derīguma termiņa beigām.</w:t>
      </w:r>
    </w:p>
    <w:p w14:paraId="1458ABE4" w14:textId="77777777" w:rsidR="00B91801" w:rsidRPr="00B91801" w:rsidRDefault="00B91801" w:rsidP="00B91801">
      <w:pPr>
        <w:suppressAutoHyphens/>
        <w:ind w:firstLine="709"/>
        <w:jc w:val="both"/>
        <w:rPr>
          <w:shd w:val="clear" w:color="auto" w:fill="FFFFFF"/>
        </w:rPr>
      </w:pPr>
      <w:r w:rsidRPr="00B91801">
        <w:rPr>
          <w:rFonts w:eastAsia="Calibri"/>
          <w:position w:val="-1"/>
        </w:rPr>
        <w:t>Tehniskās specifikācijas 2.11.3. punkts nosaka, ka “uz fasētiem produktiem un uz sekundārā iepakojuma (uz ēdienu pakas) jābūt marķējumam  </w:t>
      </w:r>
      <w:r w:rsidRPr="00B91801">
        <w:rPr>
          <w:rFonts w:eastAsia="Calibri"/>
          <w:i/>
          <w:iCs/>
          <w:position w:val="-1"/>
        </w:rPr>
        <w:t>atbilstoši 2015.gada 3.marta Ministru kabineta noteikumiem Nr.115 “Prasības fasētas pārtikas marķējumam””, kas savukārt balstās uz “</w:t>
      </w:r>
      <w:r w:rsidRPr="00B91801">
        <w:rPr>
          <w:i/>
          <w:iCs/>
          <w:shd w:val="clear" w:color="auto" w:fill="FFFFFF"/>
        </w:rPr>
        <w:t>Eiropas Parlamenta un Padomes 2011. gada 25. oktobra Regulā (ES) Nr. </w:t>
      </w:r>
      <w:hyperlink r:id="rId7" w:tgtFrame="_blank" w:history="1">
        <w:r w:rsidRPr="00B91801">
          <w:rPr>
            <w:i/>
            <w:iCs/>
            <w:u w:val="single"/>
            <w:shd w:val="clear" w:color="auto" w:fill="FFFFFF"/>
          </w:rPr>
          <w:t>1169/2011</w:t>
        </w:r>
      </w:hyperlink>
      <w:r w:rsidRPr="00B91801">
        <w:rPr>
          <w:i/>
          <w:iCs/>
          <w:shd w:val="clear" w:color="auto" w:fill="FFFFFF"/>
        </w:rPr>
        <w:t> par pārtikas produktu informācijas sniegšanu patērētājiem….”,</w:t>
      </w:r>
      <w:r w:rsidRPr="00B91801">
        <w:rPr>
          <w:shd w:val="clear" w:color="auto" w:fill="FFFFFF"/>
        </w:rPr>
        <w:t xml:space="preserve"> kur noteikts, ka produktu marķējumā noteikti jānorāda arī derīguma termiņa </w:t>
      </w:r>
      <w:r w:rsidRPr="00B91801">
        <w:rPr>
          <w:b/>
          <w:bCs/>
          <w:shd w:val="clear" w:color="auto" w:fill="FFFFFF"/>
        </w:rPr>
        <w:t>“izlietot līdz” datums.</w:t>
      </w:r>
      <w:r w:rsidRPr="00B91801">
        <w:rPr>
          <w:shd w:val="clear" w:color="auto" w:fill="FFFFFF"/>
        </w:rPr>
        <w:t xml:space="preserve"> </w:t>
      </w:r>
    </w:p>
    <w:p w14:paraId="28C708C5" w14:textId="77777777" w:rsidR="00B91801" w:rsidRPr="00B91801" w:rsidRDefault="00B91801" w:rsidP="00B91801">
      <w:pPr>
        <w:suppressAutoHyphens/>
        <w:ind w:firstLine="709"/>
        <w:jc w:val="both"/>
        <w:rPr>
          <w:rFonts w:eastAsia="Calibri"/>
          <w:position w:val="-1"/>
        </w:rPr>
      </w:pPr>
      <w:r w:rsidRPr="00B91801">
        <w:rPr>
          <w:shd w:val="clear" w:color="auto" w:fill="FFFFFF"/>
        </w:rPr>
        <w:t xml:space="preserve">Tomēr, ņemot vērā, ka derīguma termiņš (piemēram, salātiem) noteikts balstoties uz produkta sastāvu, (pazemināto) uzglabāšanas temperatūru, tad vēlams uz ēdiena iepakojuma arī norādīt: </w:t>
      </w:r>
      <w:r w:rsidRPr="00B91801">
        <w:rPr>
          <w:b/>
          <w:bCs/>
          <w:shd w:val="clear" w:color="auto" w:fill="FFFFFF"/>
        </w:rPr>
        <w:t>apēst 4 stundu laikā</w:t>
      </w:r>
      <w:r w:rsidRPr="00B91801">
        <w:rPr>
          <w:shd w:val="clear" w:color="auto" w:fill="FFFFFF"/>
        </w:rPr>
        <w:t>!</w:t>
      </w:r>
    </w:p>
    <w:p w14:paraId="76A83738" w14:textId="77777777" w:rsidR="00B91801" w:rsidRPr="00B91801" w:rsidRDefault="00B91801" w:rsidP="00B91801">
      <w:pPr>
        <w:suppressAutoHyphens/>
        <w:ind w:firstLine="709"/>
        <w:jc w:val="both"/>
        <w:rPr>
          <w:rFonts w:eastAsia="Calibri"/>
          <w:i/>
          <w:iCs/>
          <w:lang w:eastAsia="ar-SA"/>
        </w:rPr>
      </w:pPr>
      <w:r w:rsidRPr="00B91801">
        <w:rPr>
          <w:rFonts w:eastAsia="Calibri"/>
          <w:position w:val="-1"/>
        </w:rPr>
        <w:lastRenderedPageBreak/>
        <w:t xml:space="preserve"> </w:t>
      </w:r>
      <w:r w:rsidRPr="00B91801">
        <w:rPr>
          <w:rFonts w:eastAsia="Calibri"/>
          <w:i/>
          <w:iCs/>
          <w:position w:val="-1"/>
        </w:rPr>
        <w:t xml:space="preserve">Piezīme: Lai varētu </w:t>
      </w:r>
      <w:r w:rsidRPr="00B91801">
        <w:rPr>
          <w:rFonts w:eastAsia="Calibri"/>
          <w:i/>
          <w:iCs/>
        </w:rPr>
        <w:t>pagarināt pārtikas produktu saglabāšanās laiku, aizsargājot to no mikroorganismu izraisītas bojāšanās, šajā iepirkumā nav aizliegta arī konservantu pievienošana ēdieniem/produktiem, kas iekļauti ēdienu pakās.</w:t>
      </w:r>
    </w:p>
    <w:p w14:paraId="2E5B4E64" w14:textId="77777777" w:rsidR="00B91801" w:rsidRPr="00B91801" w:rsidRDefault="00B91801" w:rsidP="00B91801">
      <w:pPr>
        <w:suppressAutoHyphens/>
        <w:jc w:val="both"/>
        <w:rPr>
          <w:rFonts w:eastAsia="Calibri"/>
          <w:lang w:eastAsia="ar-SA"/>
        </w:rPr>
      </w:pPr>
    </w:p>
    <w:p w14:paraId="362A1CD0" w14:textId="1140B6D8" w:rsidR="00030103" w:rsidRPr="00E86428" w:rsidRDefault="00030103" w:rsidP="00B91801">
      <w:pPr>
        <w:jc w:val="both"/>
        <w:rPr>
          <w:rFonts w:eastAsia="Calibri"/>
          <w:lang w:eastAsia="ar-SA"/>
        </w:rPr>
      </w:pPr>
    </w:p>
    <w:sectPr w:rsidR="00030103" w:rsidRPr="00E86428" w:rsidSect="003128F8">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D876" w14:textId="77777777" w:rsidR="00807971" w:rsidRDefault="00807971" w:rsidP="00807971">
      <w:r>
        <w:separator/>
      </w:r>
    </w:p>
  </w:endnote>
  <w:endnote w:type="continuationSeparator" w:id="0">
    <w:p w14:paraId="3D2CB4BD" w14:textId="77777777" w:rsidR="00807971" w:rsidRDefault="00807971" w:rsidP="008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0653" w14:textId="77777777" w:rsidR="00807971" w:rsidRDefault="00807971" w:rsidP="00807971">
      <w:r>
        <w:separator/>
      </w:r>
    </w:p>
  </w:footnote>
  <w:footnote w:type="continuationSeparator" w:id="0">
    <w:p w14:paraId="1E5A410E" w14:textId="77777777" w:rsidR="00807971" w:rsidRDefault="00807971" w:rsidP="0080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89"/>
    <w:multiLevelType w:val="hybridMultilevel"/>
    <w:tmpl w:val="584CC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6E32"/>
    <w:multiLevelType w:val="hybridMultilevel"/>
    <w:tmpl w:val="EB9C5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4C1732"/>
    <w:multiLevelType w:val="hybridMultilevel"/>
    <w:tmpl w:val="AAF61A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F74D2A"/>
    <w:multiLevelType w:val="hybridMultilevel"/>
    <w:tmpl w:val="1CC404A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606377CB"/>
    <w:multiLevelType w:val="hybridMultilevel"/>
    <w:tmpl w:val="A6929FE0"/>
    <w:lvl w:ilvl="0" w:tplc="13C0F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3626235">
    <w:abstractNumId w:val="0"/>
  </w:num>
  <w:num w:numId="2" w16cid:durableId="288128410">
    <w:abstractNumId w:val="1"/>
  </w:num>
  <w:num w:numId="3" w16cid:durableId="1302030079">
    <w:abstractNumId w:val="2"/>
  </w:num>
  <w:num w:numId="4" w16cid:durableId="511771072">
    <w:abstractNumId w:val="4"/>
  </w:num>
  <w:num w:numId="5" w16cid:durableId="1917469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030103"/>
    <w:rsid w:val="0005596E"/>
    <w:rsid w:val="000E36FF"/>
    <w:rsid w:val="001C5184"/>
    <w:rsid w:val="003128F8"/>
    <w:rsid w:val="00315D6B"/>
    <w:rsid w:val="00356424"/>
    <w:rsid w:val="00432460"/>
    <w:rsid w:val="004D0256"/>
    <w:rsid w:val="0057626C"/>
    <w:rsid w:val="0065550A"/>
    <w:rsid w:val="00807971"/>
    <w:rsid w:val="00957AEC"/>
    <w:rsid w:val="00A83936"/>
    <w:rsid w:val="00AB47D8"/>
    <w:rsid w:val="00B4406C"/>
    <w:rsid w:val="00B54AE9"/>
    <w:rsid w:val="00B6578E"/>
    <w:rsid w:val="00B91801"/>
    <w:rsid w:val="00C54CA1"/>
    <w:rsid w:val="00E86428"/>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128F8"/>
    <w:pPr>
      <w:ind w:left="720"/>
      <w:contextualSpacing/>
    </w:pPr>
  </w:style>
  <w:style w:type="paragraph" w:styleId="Vresteksts">
    <w:name w:val="footnote text"/>
    <w:basedOn w:val="Parasts"/>
    <w:link w:val="VrestekstsRakstz"/>
    <w:semiHidden/>
    <w:unhideWhenUsed/>
    <w:rsid w:val="00807971"/>
    <w:rPr>
      <w:sz w:val="20"/>
      <w:szCs w:val="20"/>
    </w:rPr>
  </w:style>
  <w:style w:type="character" w:customStyle="1" w:styleId="VrestekstsRakstz">
    <w:name w:val="Vēres teksts Rakstz."/>
    <w:basedOn w:val="Noklusjumarindkopasfonts"/>
    <w:link w:val="Vresteksts"/>
    <w:semiHidden/>
    <w:rsid w:val="00807971"/>
    <w:rPr>
      <w:rFonts w:ascii="Times New Roman" w:eastAsia="Times New Roman" w:hAnsi="Times New Roman" w:cs="Times New Roman"/>
      <w:sz w:val="20"/>
      <w:szCs w:val="20"/>
    </w:rPr>
  </w:style>
  <w:style w:type="character" w:styleId="Vresatsauce">
    <w:name w:val="footnote reference"/>
    <w:basedOn w:val="Noklusjumarindkopasfonts"/>
    <w:semiHidden/>
    <w:unhideWhenUsed/>
    <w:rsid w:val="00807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eli/reg/2011/1169/oj/?loca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3819</Words>
  <Characters>2177</Characters>
  <Application>Microsoft Office Word</Application>
  <DocSecurity>0</DocSecurity>
  <Lines>18</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11</cp:revision>
  <dcterms:created xsi:type="dcterms:W3CDTF">2024-05-28T14:40:00Z</dcterms:created>
  <dcterms:modified xsi:type="dcterms:W3CDTF">2025-06-12T14:39:00Z</dcterms:modified>
</cp:coreProperties>
</file>