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8B28" w14:textId="77777777" w:rsidR="001274B8" w:rsidRDefault="001274B8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1E16AC3C" w14:textId="77777777" w:rsidR="001274B8" w:rsidRDefault="001274B8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F473D99" w14:textId="33214311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0EA1389B" w:rsidR="00117D5A" w:rsidRPr="005556E7" w:rsidRDefault="0073756D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16.09.2025.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2BA33511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proofErr w:type="spellStart"/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F01C89" w:rsidRPr="00F01C89">
        <w:rPr>
          <w:rFonts w:ascii="Times New Roman" w:eastAsia="Times New Roman" w:hAnsi="Times New Roman" w:cs="Times New Roman"/>
          <w:sz w:val="26"/>
          <w:szCs w:val="26"/>
          <w:lang w:eastAsia="ar-SA"/>
        </w:rPr>
        <w:t>Ukrainas bērnu un jauniešu neformālās izglītības pasākumu, t.sk. latviešu valodas apguve,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RVPIKSD </w:t>
      </w:r>
      <w:r w:rsidR="0073756D" w:rsidRPr="0073756D">
        <w:rPr>
          <w:rFonts w:ascii="Times New Roman" w:eastAsia="Times New Roman" w:hAnsi="Times New Roman" w:cs="Times New Roman"/>
          <w:sz w:val="26"/>
          <w:szCs w:val="26"/>
          <w:lang w:eastAsia="ar-SA"/>
        </w:rPr>
        <w:t>2025/24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2CFF3607" w14:textId="77777777" w:rsidR="0073756D" w:rsidRPr="0073756D" w:rsidRDefault="0073756D" w:rsidP="007375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Style w:val="Reatabula"/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824"/>
        <w:gridCol w:w="1565"/>
        <w:gridCol w:w="1694"/>
        <w:gridCol w:w="1824"/>
        <w:gridCol w:w="2054"/>
      </w:tblGrid>
      <w:tr w:rsidR="0073756D" w:rsidRPr="0073756D" w14:paraId="3F7964B7" w14:textId="77777777" w:rsidTr="00E36340">
        <w:tc>
          <w:tcPr>
            <w:tcW w:w="1018" w:type="pct"/>
            <w:shd w:val="pct10" w:color="auto" w:fill="auto"/>
          </w:tcPr>
          <w:p w14:paraId="55C87D30" w14:textId="77777777" w:rsidR="0073756D" w:rsidRPr="0073756D" w:rsidRDefault="0073756D" w:rsidP="0073756D">
            <w:pPr>
              <w:rPr>
                <w:b/>
                <w:bCs/>
                <w:sz w:val="24"/>
                <w:szCs w:val="24"/>
              </w:rPr>
            </w:pPr>
            <w:r w:rsidRPr="0073756D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873" w:type="pct"/>
            <w:shd w:val="pct10" w:color="auto" w:fill="auto"/>
          </w:tcPr>
          <w:p w14:paraId="077781B1" w14:textId="77777777" w:rsidR="0073756D" w:rsidRPr="0073756D" w:rsidRDefault="0073756D" w:rsidP="0073756D">
            <w:pPr>
              <w:rPr>
                <w:b/>
                <w:bCs/>
                <w:sz w:val="24"/>
                <w:szCs w:val="24"/>
              </w:rPr>
            </w:pPr>
            <w:r w:rsidRPr="0073756D">
              <w:rPr>
                <w:b/>
                <w:sz w:val="24"/>
                <w:szCs w:val="24"/>
              </w:rPr>
              <w:t>Reģistrācijas Nr.</w:t>
            </w:r>
          </w:p>
        </w:tc>
        <w:tc>
          <w:tcPr>
            <w:tcW w:w="945" w:type="pct"/>
            <w:shd w:val="pct10" w:color="auto" w:fill="auto"/>
          </w:tcPr>
          <w:p w14:paraId="0EB72252" w14:textId="77777777" w:rsidR="0073756D" w:rsidRPr="0073756D" w:rsidRDefault="0073756D" w:rsidP="0073756D">
            <w:pPr>
              <w:rPr>
                <w:b/>
                <w:bCs/>
                <w:sz w:val="24"/>
                <w:szCs w:val="24"/>
              </w:rPr>
            </w:pPr>
            <w:r w:rsidRPr="0073756D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018" w:type="pct"/>
            <w:shd w:val="pct10" w:color="auto" w:fill="auto"/>
          </w:tcPr>
          <w:p w14:paraId="22AC4E0D" w14:textId="77777777" w:rsidR="0073756D" w:rsidRPr="0073756D" w:rsidRDefault="0073756D" w:rsidP="0073756D">
            <w:pPr>
              <w:rPr>
                <w:b/>
                <w:sz w:val="24"/>
                <w:szCs w:val="24"/>
              </w:rPr>
            </w:pPr>
            <w:r w:rsidRPr="0073756D">
              <w:rPr>
                <w:b/>
                <w:sz w:val="24"/>
                <w:szCs w:val="24"/>
              </w:rPr>
              <w:t>Cena EUR bez PVN par visām piedāvātajām programmām</w:t>
            </w:r>
          </w:p>
        </w:tc>
        <w:tc>
          <w:tcPr>
            <w:tcW w:w="1146" w:type="pct"/>
            <w:shd w:val="pct10" w:color="auto" w:fill="auto"/>
          </w:tcPr>
          <w:p w14:paraId="473B0D48" w14:textId="77777777" w:rsidR="0073756D" w:rsidRPr="0073756D" w:rsidRDefault="0073756D" w:rsidP="0073756D">
            <w:pPr>
              <w:rPr>
                <w:b/>
                <w:bCs/>
                <w:sz w:val="24"/>
                <w:szCs w:val="24"/>
              </w:rPr>
            </w:pPr>
            <w:r w:rsidRPr="0073756D">
              <w:rPr>
                <w:b/>
                <w:sz w:val="24"/>
                <w:szCs w:val="24"/>
              </w:rPr>
              <w:t>Pieteikumā (Nolikuma 2.pielikuma forma) Finanšu piedāvājuma tabulas 3.kolonnā norādīto cenu vidējā cena EUR bez PVN</w:t>
            </w:r>
          </w:p>
        </w:tc>
      </w:tr>
      <w:tr w:rsidR="0073756D" w:rsidRPr="0073756D" w14:paraId="74811B6A" w14:textId="77777777" w:rsidTr="00E36340">
        <w:tc>
          <w:tcPr>
            <w:tcW w:w="1018" w:type="pct"/>
          </w:tcPr>
          <w:p w14:paraId="2F1986FD" w14:textId="77777777" w:rsidR="0073756D" w:rsidRPr="0073756D" w:rsidRDefault="0073756D" w:rsidP="0073756D">
            <w:pPr>
              <w:rPr>
                <w:bCs/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Biedrība “Mellene”**</w:t>
            </w:r>
            <w:r w:rsidRPr="0073756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3" w:type="pct"/>
          </w:tcPr>
          <w:p w14:paraId="015C6ED5" w14:textId="77777777" w:rsidR="0073756D" w:rsidRPr="0073756D" w:rsidRDefault="0073756D" w:rsidP="0073756D">
            <w:pPr>
              <w:rPr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40008305352</w:t>
            </w:r>
          </w:p>
        </w:tc>
        <w:tc>
          <w:tcPr>
            <w:tcW w:w="945" w:type="pct"/>
          </w:tcPr>
          <w:p w14:paraId="52148977" w14:textId="77777777" w:rsidR="0073756D" w:rsidRPr="0073756D" w:rsidRDefault="0073756D" w:rsidP="0073756D">
            <w:pPr>
              <w:rPr>
                <w:bCs/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05.09.2025. plkst. 09:56</w:t>
            </w:r>
          </w:p>
        </w:tc>
        <w:tc>
          <w:tcPr>
            <w:tcW w:w="1018" w:type="pct"/>
          </w:tcPr>
          <w:p w14:paraId="78EA7AE3" w14:textId="77777777" w:rsidR="0073756D" w:rsidRPr="0073756D" w:rsidRDefault="0073756D" w:rsidP="0073756D">
            <w:pPr>
              <w:rPr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EUR 17 820,00</w:t>
            </w:r>
          </w:p>
        </w:tc>
        <w:tc>
          <w:tcPr>
            <w:tcW w:w="1146" w:type="pct"/>
          </w:tcPr>
          <w:p w14:paraId="567947E8" w14:textId="3A775AC7" w:rsidR="0073756D" w:rsidRPr="0073756D" w:rsidRDefault="0073756D" w:rsidP="0073756D">
            <w:pPr>
              <w:rPr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EUR 4</w:t>
            </w:r>
            <w:r w:rsidR="001274B8">
              <w:rPr>
                <w:sz w:val="24"/>
                <w:szCs w:val="24"/>
              </w:rPr>
              <w:t>,</w:t>
            </w:r>
            <w:r w:rsidRPr="0073756D">
              <w:rPr>
                <w:sz w:val="24"/>
                <w:szCs w:val="24"/>
              </w:rPr>
              <w:t>95</w:t>
            </w:r>
          </w:p>
          <w:p w14:paraId="05C8696D" w14:textId="77777777" w:rsidR="0073756D" w:rsidRPr="0073756D" w:rsidRDefault="0073756D" w:rsidP="0073756D">
            <w:pPr>
              <w:rPr>
                <w:bCs/>
                <w:sz w:val="24"/>
                <w:szCs w:val="24"/>
              </w:rPr>
            </w:pPr>
          </w:p>
        </w:tc>
      </w:tr>
      <w:tr w:rsidR="0073756D" w:rsidRPr="0073756D" w14:paraId="2067E305" w14:textId="77777777" w:rsidTr="00E36340">
        <w:tc>
          <w:tcPr>
            <w:tcW w:w="1018" w:type="pct"/>
          </w:tcPr>
          <w:p w14:paraId="1805A0C7" w14:textId="77777777" w:rsidR="0073756D" w:rsidRPr="0073756D" w:rsidRDefault="0073756D" w:rsidP="0073756D">
            <w:pPr>
              <w:rPr>
                <w:bCs/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SIA “</w:t>
            </w:r>
            <w:proofErr w:type="spellStart"/>
            <w:r w:rsidRPr="0073756D">
              <w:rPr>
                <w:sz w:val="24"/>
                <w:szCs w:val="24"/>
              </w:rPr>
              <w:t>Skrivanek</w:t>
            </w:r>
            <w:proofErr w:type="spellEnd"/>
            <w:r w:rsidRPr="0073756D">
              <w:rPr>
                <w:sz w:val="24"/>
                <w:szCs w:val="24"/>
              </w:rPr>
              <w:t xml:space="preserve"> </w:t>
            </w:r>
            <w:proofErr w:type="spellStart"/>
            <w:r w:rsidRPr="0073756D">
              <w:rPr>
                <w:sz w:val="24"/>
                <w:szCs w:val="24"/>
              </w:rPr>
              <w:t>Baltic</w:t>
            </w:r>
            <w:proofErr w:type="spellEnd"/>
            <w:r w:rsidRPr="0073756D">
              <w:rPr>
                <w:sz w:val="24"/>
                <w:szCs w:val="24"/>
              </w:rPr>
              <w:t>”</w:t>
            </w:r>
          </w:p>
        </w:tc>
        <w:tc>
          <w:tcPr>
            <w:tcW w:w="873" w:type="pct"/>
          </w:tcPr>
          <w:p w14:paraId="2AF5C218" w14:textId="77777777" w:rsidR="0073756D" w:rsidRPr="0073756D" w:rsidRDefault="0073756D" w:rsidP="0073756D">
            <w:pPr>
              <w:rPr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40003626172</w:t>
            </w:r>
          </w:p>
        </w:tc>
        <w:tc>
          <w:tcPr>
            <w:tcW w:w="945" w:type="pct"/>
          </w:tcPr>
          <w:p w14:paraId="3123D75B" w14:textId="77777777" w:rsidR="0073756D" w:rsidRPr="0073756D" w:rsidRDefault="0073756D" w:rsidP="0073756D">
            <w:pPr>
              <w:rPr>
                <w:bCs/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08.09.2025. plkst. 09:03</w:t>
            </w:r>
          </w:p>
        </w:tc>
        <w:tc>
          <w:tcPr>
            <w:tcW w:w="1018" w:type="pct"/>
          </w:tcPr>
          <w:p w14:paraId="47098038" w14:textId="2B007063" w:rsidR="0073756D" w:rsidRPr="0073756D" w:rsidRDefault="0073756D" w:rsidP="0073756D">
            <w:pPr>
              <w:rPr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EUR 3</w:t>
            </w:r>
            <w:r w:rsidR="001274B8">
              <w:rPr>
                <w:sz w:val="24"/>
                <w:szCs w:val="24"/>
              </w:rPr>
              <w:t> </w:t>
            </w:r>
            <w:r w:rsidRPr="0073756D">
              <w:rPr>
                <w:sz w:val="24"/>
                <w:szCs w:val="24"/>
              </w:rPr>
              <w:t>681,00</w:t>
            </w:r>
          </w:p>
        </w:tc>
        <w:tc>
          <w:tcPr>
            <w:tcW w:w="1146" w:type="pct"/>
          </w:tcPr>
          <w:p w14:paraId="5288CD18" w14:textId="77777777" w:rsidR="0073756D" w:rsidRPr="0073756D" w:rsidRDefault="0073756D" w:rsidP="0073756D">
            <w:pPr>
              <w:rPr>
                <w:strike/>
                <w:color w:val="FF0000"/>
                <w:sz w:val="24"/>
                <w:szCs w:val="24"/>
              </w:rPr>
            </w:pPr>
            <w:r w:rsidRPr="0073756D">
              <w:rPr>
                <w:strike/>
                <w:color w:val="FF0000"/>
                <w:sz w:val="24"/>
                <w:szCs w:val="24"/>
              </w:rPr>
              <w:t xml:space="preserve">EUR 3681.0 </w:t>
            </w:r>
          </w:p>
          <w:p w14:paraId="6530E902" w14:textId="7A2BF3A5" w:rsidR="0073756D" w:rsidRPr="0073756D" w:rsidRDefault="0073756D" w:rsidP="0073756D">
            <w:pPr>
              <w:rPr>
                <w:bCs/>
                <w:sz w:val="24"/>
                <w:szCs w:val="24"/>
              </w:rPr>
            </w:pPr>
            <w:r w:rsidRPr="0073756D">
              <w:rPr>
                <w:sz w:val="24"/>
                <w:szCs w:val="24"/>
              </w:rPr>
              <w:t>EUR 4</w:t>
            </w:r>
            <w:r w:rsidR="001274B8">
              <w:rPr>
                <w:sz w:val="24"/>
                <w:szCs w:val="24"/>
              </w:rPr>
              <w:t>,</w:t>
            </w:r>
            <w:r w:rsidRPr="0073756D">
              <w:rPr>
                <w:sz w:val="24"/>
                <w:szCs w:val="24"/>
              </w:rPr>
              <w:t>09*</w:t>
            </w:r>
          </w:p>
        </w:tc>
      </w:tr>
    </w:tbl>
    <w:p w14:paraId="4C7D02DE" w14:textId="77777777" w:rsidR="0073756D" w:rsidRPr="0073756D" w:rsidRDefault="0073756D" w:rsidP="007375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73756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* Piedāvātā līgumcena precizēta saskaņā ar Finanšu piedāvājumā (Nolikuma 2.pielikuma "Pieteikums" sadaļas "Finanšu piedāvājums" tabulas ailē “3.kolonnā norādīto cenu vidējā cena EUR bez PVN”) norādīto informāciju.</w:t>
      </w:r>
    </w:p>
    <w:p w14:paraId="72E3E67F" w14:textId="77777777" w:rsidR="0073756D" w:rsidRDefault="0073756D" w:rsidP="007375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73756D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** Pretendents nav PVN maksātājs.</w:t>
      </w:r>
    </w:p>
    <w:p w14:paraId="5B9A4181" w14:textId="77777777" w:rsidR="001274B8" w:rsidRPr="0073756D" w:rsidRDefault="001274B8" w:rsidP="007375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453E00BA" w14:textId="157A02C9" w:rsidR="00B1569C" w:rsidRDefault="00D8423F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>Iepirkuma komisija izvērtēja pretendentu iesniegto piedāvājumu atbilstību Nolikuma izvirzītajām prasībām un normatīvajos aktos noteiktajam un</w:t>
      </w:r>
      <w:r w:rsidR="00AF414B" w:rsidRPr="00144F99">
        <w:rPr>
          <w:rFonts w:ascii="Times New Roman" w:eastAsia="Times New Roman" w:hAnsi="Times New Roman" w:cs="Times New Roman"/>
          <w:sz w:val="26"/>
          <w:szCs w:val="26"/>
        </w:rPr>
        <w:t xml:space="preserve"> pieņēma lēmumu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756D">
        <w:rPr>
          <w:rFonts w:ascii="Times New Roman" w:eastAsia="Times New Roman" w:hAnsi="Times New Roman" w:cs="Times New Roman"/>
          <w:sz w:val="26"/>
          <w:szCs w:val="26"/>
        </w:rPr>
        <w:t>15.09.2025.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55B8" w:rsidRPr="00F01C89">
        <w:rPr>
          <w:rFonts w:ascii="Times New Roman" w:eastAsia="Times New Roman" w:hAnsi="Times New Roman" w:cs="Times New Roman"/>
          <w:sz w:val="26"/>
          <w:szCs w:val="26"/>
        </w:rPr>
        <w:t>sēdē (protokols Nr.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F55B8" w:rsidRPr="00F01C89">
        <w:rPr>
          <w:rFonts w:ascii="Times New Roman" w:eastAsia="Times New Roman" w:hAnsi="Times New Roman" w:cs="Times New Roman"/>
          <w:sz w:val="26"/>
          <w:szCs w:val="26"/>
        </w:rPr>
        <w:t>)</w:t>
      </w:r>
      <w:r w:rsidR="009523A3" w:rsidRP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3F66" w:rsidRPr="00F01C89">
        <w:rPr>
          <w:rFonts w:ascii="Times New Roman" w:eastAsia="Times New Roman" w:hAnsi="Times New Roman" w:cs="Times New Roman"/>
          <w:sz w:val="26"/>
          <w:szCs w:val="26"/>
        </w:rPr>
        <w:t>vispārīgās vienošanās slēgšanas tiesības</w:t>
      </w:r>
      <w:r w:rsidR="00144F99" w:rsidRPr="00F01C89">
        <w:rPr>
          <w:rFonts w:ascii="Times New Roman" w:eastAsia="Times New Roman" w:hAnsi="Times New Roman" w:cs="Times New Roman"/>
          <w:sz w:val="26"/>
          <w:szCs w:val="26"/>
        </w:rPr>
        <w:t xml:space="preserve"> Iepirkum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ā</w:t>
      </w:r>
      <w:r w:rsidR="00144F99" w:rsidRP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1C89">
        <w:rPr>
          <w:rFonts w:ascii="Times New Roman" w:eastAsia="Times New Roman" w:hAnsi="Times New Roman" w:cs="Times New Roman"/>
          <w:sz w:val="26"/>
          <w:szCs w:val="26"/>
        </w:rPr>
        <w:t xml:space="preserve">piešķirt 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abiem</w:t>
      </w:r>
      <w:r w:rsidRPr="00F01C89">
        <w:rPr>
          <w:rFonts w:ascii="Times New Roman" w:eastAsia="Times New Roman" w:hAnsi="Times New Roman" w:cs="Times New Roman"/>
          <w:sz w:val="26"/>
          <w:szCs w:val="26"/>
        </w:rPr>
        <w:t xml:space="preserve"> pretendentiem</w:t>
      </w:r>
      <w:r w:rsidR="000E7A29" w:rsidRPr="00F01C89">
        <w:rPr>
          <w:rFonts w:ascii="Times New Roman" w:eastAsia="Times New Roman" w:hAnsi="Times New Roman" w:cs="Times New Roman"/>
          <w:sz w:val="26"/>
          <w:szCs w:val="26"/>
        </w:rPr>
        <w:t xml:space="preserve">, kuri atbilst Nolikuma prasībām un kuru piedāvājumi tika </w:t>
      </w:r>
      <w:r w:rsidR="00B1569C" w:rsidRPr="00F01C89">
        <w:rPr>
          <w:rFonts w:ascii="Times New Roman" w:eastAsia="Times New Roman" w:hAnsi="Times New Roman" w:cs="Times New Roman"/>
          <w:sz w:val="26"/>
          <w:szCs w:val="26"/>
        </w:rPr>
        <w:t>atzīti</w:t>
      </w:r>
      <w:r w:rsidR="000E7A29" w:rsidRPr="00F01C89"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r w:rsidR="00B1569C" w:rsidRPr="00F01C89">
        <w:rPr>
          <w:rFonts w:ascii="Times New Roman" w:eastAsia="Times New Roman" w:hAnsi="Times New Roman" w:cs="Times New Roman"/>
          <w:sz w:val="26"/>
          <w:szCs w:val="26"/>
        </w:rPr>
        <w:t xml:space="preserve">saimnieciski visizdevīgākajiem piedāvājumiem </w:t>
      </w:r>
      <w:r w:rsidR="00F01C89" w:rsidRPr="00F01C89">
        <w:rPr>
          <w:rFonts w:ascii="Times New Roman" w:eastAsia="Times New Roman" w:hAnsi="Times New Roman" w:cs="Times New Roman"/>
          <w:sz w:val="26"/>
          <w:szCs w:val="26"/>
        </w:rPr>
        <w:t>saskaņā ar Iepirkuma nolikuma 9.8. punktā noteiktajiem kritērijiem un Nolikuma 9.9. punktu</w:t>
      </w:r>
      <w:r w:rsidRPr="00F01C8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A0DE426" w14:textId="77777777" w:rsidR="00F01C89" w:rsidRDefault="00F01C89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443"/>
        <w:gridCol w:w="1486"/>
        <w:gridCol w:w="2355"/>
        <w:gridCol w:w="2824"/>
      </w:tblGrid>
      <w:tr w:rsidR="00F01C89" w:rsidRPr="00F01C89" w14:paraId="324D0BB7" w14:textId="77777777" w:rsidTr="001274B8"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F103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CF8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C31C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Kopējais punktu skaits vērtēšanas kritērijos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DFF0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Kopējā summa (EUR bez PVN) par visām piedāvātajām programmām</w:t>
            </w:r>
          </w:p>
        </w:tc>
        <w:tc>
          <w:tcPr>
            <w:tcW w:w="2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E111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F01C89" w:rsidRPr="00F01C89" w14:paraId="1CAD43AD" w14:textId="77777777" w:rsidTr="001274B8"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2A58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5B06" w14:textId="1370F251" w:rsidR="00F01C89" w:rsidRPr="00F01C89" w:rsidRDefault="0073756D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>SIA “</w:t>
            </w:r>
            <w:proofErr w:type="spellStart"/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>Skrivanek</w:t>
            </w:r>
            <w:proofErr w:type="spellEnd"/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>Baltic</w:t>
            </w:r>
            <w:proofErr w:type="spellEnd"/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9B9F" w14:textId="71BD824A" w:rsidR="00F01C89" w:rsidRPr="00F01C89" w:rsidRDefault="0073756D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DD34" w14:textId="400FEECE" w:rsidR="00F01C89" w:rsidRPr="00F01C89" w:rsidRDefault="0073756D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3 681,00</w:t>
            </w:r>
            <w:r w:rsidR="00F01C89"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(kopā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1C89"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programma)</w:t>
            </w:r>
          </w:p>
        </w:tc>
        <w:tc>
          <w:tcPr>
            <w:tcW w:w="28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07CD" w14:textId="56890AA5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Kopsumma par šo 2 pretendentu piedāvātajām programmām ir </w:t>
            </w:r>
            <w:r w:rsidR="0073756D" w:rsidRPr="007375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  <w:r w:rsidR="007375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="0073756D" w:rsidRPr="007375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501,00</w:t>
            </w: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EUR</w:t>
            </w: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bez PVN.</w:t>
            </w:r>
          </w:p>
        </w:tc>
      </w:tr>
      <w:tr w:rsidR="00F01C89" w:rsidRPr="00F01C89" w14:paraId="0D02770D" w14:textId="77777777" w:rsidTr="001274B8"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1598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C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489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C89">
              <w:rPr>
                <w:rFonts w:ascii="Times New Roman" w:eastAsia="Calibri" w:hAnsi="Times New Roman" w:cs="Times New Roman"/>
              </w:rPr>
              <w:t>Biedrība “Mellene”</w:t>
            </w:r>
          </w:p>
        </w:tc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1FDF" w14:textId="1DDDAAA2" w:rsidR="00F01C89" w:rsidRPr="00F01C89" w:rsidRDefault="0073756D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>87,84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7A24" w14:textId="7928EEAE" w:rsidR="00F01C89" w:rsidRPr="00F01C89" w:rsidRDefault="0073756D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>17 820,00</w:t>
            </w:r>
            <w:r w:rsidRPr="00737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1C89"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(kopā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1C89"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F01C89"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4" w:type="dxa"/>
            <w:vMerge/>
            <w:vAlign w:val="center"/>
            <w:hideMark/>
          </w:tcPr>
          <w:p w14:paraId="1AAD7F89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FC69139" w14:textId="77777777" w:rsidR="00397D4E" w:rsidRDefault="00397D4E" w:rsidP="003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CDB149" w14:textId="456869BD" w:rsidR="00EF2403" w:rsidRDefault="00AF414B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2B6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Pasūtītājs </w:t>
      </w:r>
      <w:r w:rsidR="00D75BE9" w:rsidRPr="00152B6A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>ispārīgās vienošanās ietvaros nav saistīts ar konkrētu pasūtījuma apjomu un veic pasūtījumus atbilstoši vajadzībai un savām finanšu iespējām</w:t>
      </w:r>
      <w:r w:rsidR="00B1569C" w:rsidRPr="00152B6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C531F83" w14:textId="77777777" w:rsidR="009E5182" w:rsidRDefault="009E5182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B73923" w14:textId="7D73876F" w:rsidR="009E5182" w:rsidRPr="009E5182" w:rsidRDefault="009E5182" w:rsidP="009E51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182">
        <w:rPr>
          <w:rFonts w:ascii="Times New Roman" w:eastAsia="Times New Roman" w:hAnsi="Times New Roman" w:cs="Times New Roman"/>
          <w:sz w:val="26"/>
          <w:szCs w:val="26"/>
        </w:rPr>
        <w:t>Iepirkuma komisija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 xml:space="preserve">.2025. sēdē (protokols Nr.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>) pieņēma lēmumu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>piešķirt Vispārīgās vienošanās slēgšanas tiesības SIA “</w:t>
      </w:r>
      <w:proofErr w:type="spellStart"/>
      <w:r w:rsidRPr="009E5182">
        <w:rPr>
          <w:rFonts w:ascii="Times New Roman" w:eastAsia="Times New Roman" w:hAnsi="Times New Roman" w:cs="Times New Roman"/>
          <w:sz w:val="26"/>
          <w:szCs w:val="26"/>
        </w:rPr>
        <w:t>Skrivanek</w:t>
      </w:r>
      <w:proofErr w:type="spellEnd"/>
      <w:r w:rsidRPr="009E51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E5182">
        <w:rPr>
          <w:rFonts w:ascii="Times New Roman" w:eastAsia="Times New Roman" w:hAnsi="Times New Roman" w:cs="Times New Roman"/>
          <w:sz w:val="26"/>
          <w:szCs w:val="26"/>
        </w:rPr>
        <w:t>Baltic</w:t>
      </w:r>
      <w:proofErr w:type="spellEnd"/>
      <w:r w:rsidRPr="009E5182">
        <w:rPr>
          <w:rFonts w:ascii="Times New Roman" w:eastAsia="Times New Roman" w:hAnsi="Times New Roman" w:cs="Times New Roman"/>
          <w:sz w:val="26"/>
          <w:szCs w:val="26"/>
        </w:rPr>
        <w:t>” un biedrībai “Mellene” (kopējā summa par šo 2 pretendentu piedāvātajām programmām ir 21 501,00 EUR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>bez PVN)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17D9B2" w14:textId="77777777" w:rsidR="009E5182" w:rsidRPr="009E5182" w:rsidRDefault="009E5182" w:rsidP="009E51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D564E4" w14:textId="77777777" w:rsidR="009E5182" w:rsidRDefault="009E5182" w:rsidP="009E51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10C4E6" w14:textId="77777777" w:rsidR="009E5182" w:rsidRDefault="009E5182" w:rsidP="009E51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1E3EF1" w14:textId="34E66247" w:rsidR="009E5182" w:rsidRPr="00F01C89" w:rsidRDefault="009E5182" w:rsidP="009E51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182">
        <w:rPr>
          <w:rFonts w:ascii="Times New Roman" w:eastAsia="Times New Roman" w:hAnsi="Times New Roman" w:cs="Times New Roman"/>
          <w:sz w:val="26"/>
          <w:szCs w:val="26"/>
        </w:rPr>
        <w:t xml:space="preserve">Komisijas priekšsēdētāja </w:t>
      </w:r>
      <w:r w:rsidRPr="009E5182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9E5182">
        <w:rPr>
          <w:rFonts w:ascii="Times New Roman" w:eastAsia="Times New Roman" w:hAnsi="Times New Roman" w:cs="Times New Roman"/>
          <w:sz w:val="26"/>
          <w:szCs w:val="26"/>
        </w:rPr>
        <w:t>Ilze Krūmiņa</w:t>
      </w:r>
    </w:p>
    <w:sectPr w:rsidR="009E5182" w:rsidRPr="00F01C89" w:rsidSect="001274B8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E6F0" w14:textId="77777777" w:rsidR="009E5182" w:rsidRDefault="009E5182" w:rsidP="009E5182">
      <w:pPr>
        <w:spacing w:after="0" w:line="240" w:lineRule="auto"/>
      </w:pPr>
      <w:r>
        <w:separator/>
      </w:r>
    </w:p>
  </w:endnote>
  <w:endnote w:type="continuationSeparator" w:id="0">
    <w:p w14:paraId="3185BE93" w14:textId="77777777" w:rsidR="009E5182" w:rsidRDefault="009E5182" w:rsidP="009E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7468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7A50FE" w14:textId="43BEBD99" w:rsidR="009E5182" w:rsidRPr="009E5182" w:rsidRDefault="009E5182">
        <w:pPr>
          <w:pStyle w:val="Kjene"/>
          <w:jc w:val="center"/>
          <w:rPr>
            <w:rFonts w:ascii="Times New Roman" w:hAnsi="Times New Roman" w:cs="Times New Roman"/>
          </w:rPr>
        </w:pPr>
        <w:r w:rsidRPr="009E5182">
          <w:rPr>
            <w:rFonts w:ascii="Times New Roman" w:hAnsi="Times New Roman" w:cs="Times New Roman"/>
          </w:rPr>
          <w:fldChar w:fldCharType="begin"/>
        </w:r>
        <w:r w:rsidRPr="009E5182">
          <w:rPr>
            <w:rFonts w:ascii="Times New Roman" w:hAnsi="Times New Roman" w:cs="Times New Roman"/>
          </w:rPr>
          <w:instrText>PAGE   \* MERGEFORMAT</w:instrText>
        </w:r>
        <w:r w:rsidRPr="009E5182">
          <w:rPr>
            <w:rFonts w:ascii="Times New Roman" w:hAnsi="Times New Roman" w:cs="Times New Roman"/>
          </w:rPr>
          <w:fldChar w:fldCharType="separate"/>
        </w:r>
        <w:r w:rsidRPr="009E5182">
          <w:rPr>
            <w:rFonts w:ascii="Times New Roman" w:hAnsi="Times New Roman" w:cs="Times New Roman"/>
          </w:rPr>
          <w:t>2</w:t>
        </w:r>
        <w:r w:rsidRPr="009E5182">
          <w:rPr>
            <w:rFonts w:ascii="Times New Roman" w:hAnsi="Times New Roman" w:cs="Times New Roman"/>
          </w:rPr>
          <w:fldChar w:fldCharType="end"/>
        </w:r>
      </w:p>
    </w:sdtContent>
  </w:sdt>
  <w:p w14:paraId="334EF51B" w14:textId="77777777" w:rsidR="009E5182" w:rsidRDefault="009E51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A19F" w14:textId="77777777" w:rsidR="009E5182" w:rsidRDefault="009E5182" w:rsidP="009E5182">
      <w:pPr>
        <w:spacing w:after="0" w:line="240" w:lineRule="auto"/>
      </w:pPr>
      <w:r>
        <w:separator/>
      </w:r>
    </w:p>
  </w:footnote>
  <w:footnote w:type="continuationSeparator" w:id="0">
    <w:p w14:paraId="2277A7E9" w14:textId="77777777" w:rsidR="009E5182" w:rsidRDefault="009E5182" w:rsidP="009E5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D1C7D"/>
    <w:rsid w:val="000E7A29"/>
    <w:rsid w:val="00117D5A"/>
    <w:rsid w:val="00125838"/>
    <w:rsid w:val="001274B8"/>
    <w:rsid w:val="00144F99"/>
    <w:rsid w:val="00152B6A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F55B8"/>
    <w:rsid w:val="005556E7"/>
    <w:rsid w:val="0064604B"/>
    <w:rsid w:val="0073756D"/>
    <w:rsid w:val="0078355D"/>
    <w:rsid w:val="0078360F"/>
    <w:rsid w:val="00785854"/>
    <w:rsid w:val="008626AD"/>
    <w:rsid w:val="0087003B"/>
    <w:rsid w:val="00872AA5"/>
    <w:rsid w:val="0087350A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9E5182"/>
    <w:rsid w:val="00A5062F"/>
    <w:rsid w:val="00A74E1C"/>
    <w:rsid w:val="00AB4ECE"/>
    <w:rsid w:val="00AF414B"/>
    <w:rsid w:val="00B1569C"/>
    <w:rsid w:val="00B37E10"/>
    <w:rsid w:val="00C315A8"/>
    <w:rsid w:val="00CF4D34"/>
    <w:rsid w:val="00D70070"/>
    <w:rsid w:val="00D75BE9"/>
    <w:rsid w:val="00D83A0D"/>
    <w:rsid w:val="00D8423F"/>
    <w:rsid w:val="00DC64A8"/>
    <w:rsid w:val="00E7276B"/>
    <w:rsid w:val="00EF2403"/>
    <w:rsid w:val="00F01C89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E51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5182"/>
  </w:style>
  <w:style w:type="paragraph" w:styleId="Kjene">
    <w:name w:val="footer"/>
    <w:basedOn w:val="Parasts"/>
    <w:link w:val="KjeneRakstz"/>
    <w:uiPriority w:val="99"/>
    <w:unhideWhenUsed/>
    <w:rsid w:val="009E51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4</cp:revision>
  <cp:lastPrinted>2025-09-16T11:01:00Z</cp:lastPrinted>
  <dcterms:created xsi:type="dcterms:W3CDTF">2025-09-16T10:41:00Z</dcterms:created>
  <dcterms:modified xsi:type="dcterms:W3CDTF">2025-09-16T11:10:00Z</dcterms:modified>
</cp:coreProperties>
</file>