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A2255" w14:textId="77777777" w:rsidR="00E23311" w:rsidRDefault="00E23311" w:rsidP="00E23311">
      <w:pPr>
        <w:jc w:val="both"/>
        <w:rPr>
          <w:b/>
          <w:bCs/>
          <w:szCs w:val="26"/>
        </w:rPr>
      </w:pPr>
    </w:p>
    <w:p w14:paraId="1169B074" w14:textId="77777777" w:rsidR="00E23311" w:rsidRDefault="00E23311" w:rsidP="00E23311">
      <w:pPr>
        <w:jc w:val="both"/>
        <w:rPr>
          <w:b/>
          <w:bCs/>
          <w:szCs w:val="26"/>
        </w:rPr>
      </w:pPr>
    </w:p>
    <w:p w14:paraId="5DD88164" w14:textId="0E23E089" w:rsidR="00E23311" w:rsidRDefault="00E23311" w:rsidP="00E23311">
      <w:pPr>
        <w:jc w:val="both"/>
        <w:rPr>
          <w:b/>
          <w:bCs/>
          <w:szCs w:val="26"/>
        </w:rPr>
      </w:pPr>
      <w:r w:rsidRPr="00A44494">
        <w:rPr>
          <w:b/>
          <w:bCs/>
          <w:szCs w:val="26"/>
        </w:rPr>
        <w:t>Jautājums:</w:t>
      </w:r>
    </w:p>
    <w:p w14:paraId="20EA0F71" w14:textId="77777777" w:rsidR="005A4C16" w:rsidRDefault="005A4C16" w:rsidP="00E23311">
      <w:pPr>
        <w:jc w:val="both"/>
        <w:rPr>
          <w:b/>
          <w:bCs/>
          <w:szCs w:val="26"/>
        </w:rPr>
      </w:pPr>
    </w:p>
    <w:p w14:paraId="30B7A967" w14:textId="405D523E" w:rsidR="00E23311" w:rsidRDefault="00E23311" w:rsidP="00E23311">
      <w:pPr>
        <w:rPr>
          <w:i/>
          <w:iCs/>
          <w:szCs w:val="26"/>
        </w:rPr>
      </w:pPr>
      <w:r w:rsidRPr="00A44494">
        <w:rPr>
          <w:i/>
          <w:iCs/>
          <w:szCs w:val="26"/>
        </w:rPr>
        <w:t>Vai iepirkuma RVPIKSD 2025/28 ietvaros par atbilstošu pieredzi tiek uzskatīts arī tāds teritorijas</w:t>
      </w:r>
      <w:r w:rsidR="003812A2">
        <w:rPr>
          <w:i/>
          <w:iCs/>
          <w:szCs w:val="26"/>
        </w:rPr>
        <w:t xml:space="preserve"> </w:t>
      </w:r>
      <w:r w:rsidRPr="00A44494">
        <w:rPr>
          <w:i/>
          <w:iCs/>
          <w:szCs w:val="26"/>
        </w:rPr>
        <w:t>uzkopšanas līgums, kas ir šobrīd spēkā (t.i., aktīvs piedāvājuma iesniegšanas brīdī), pat ja tā izpilde</w:t>
      </w:r>
      <w:r w:rsidR="003812A2">
        <w:rPr>
          <w:i/>
          <w:iCs/>
          <w:szCs w:val="26"/>
        </w:rPr>
        <w:t xml:space="preserve"> </w:t>
      </w:r>
      <w:r w:rsidRPr="00A44494">
        <w:rPr>
          <w:i/>
          <w:iCs/>
          <w:szCs w:val="26"/>
        </w:rPr>
        <w:t>vēl nav noslēgusies?</w:t>
      </w:r>
    </w:p>
    <w:p w14:paraId="10EAAB0A" w14:textId="77777777" w:rsidR="00E23311" w:rsidRDefault="00E23311" w:rsidP="00E23311">
      <w:pPr>
        <w:jc w:val="both"/>
        <w:rPr>
          <w:i/>
          <w:iCs/>
          <w:szCs w:val="26"/>
        </w:rPr>
      </w:pPr>
    </w:p>
    <w:p w14:paraId="15B05136" w14:textId="77777777" w:rsidR="00E23311" w:rsidRPr="00A44494" w:rsidRDefault="00E23311" w:rsidP="00E23311">
      <w:pPr>
        <w:jc w:val="both"/>
        <w:rPr>
          <w:b/>
          <w:bCs/>
          <w:szCs w:val="26"/>
          <w:u w:val="single"/>
        </w:rPr>
      </w:pPr>
      <w:r w:rsidRPr="00A44494">
        <w:rPr>
          <w:b/>
          <w:bCs/>
          <w:szCs w:val="26"/>
          <w:u w:val="single"/>
        </w:rPr>
        <w:t>Atbilde uz ieinteresētā pakalpojuma sniedzēja jautājumu:</w:t>
      </w:r>
    </w:p>
    <w:p w14:paraId="28284F66" w14:textId="77777777" w:rsidR="00E23311" w:rsidRDefault="00E23311" w:rsidP="00E23311">
      <w:pPr>
        <w:jc w:val="both"/>
        <w:rPr>
          <w:b/>
          <w:bCs/>
          <w:szCs w:val="26"/>
        </w:rPr>
      </w:pPr>
    </w:p>
    <w:p w14:paraId="2D7ABA2C" w14:textId="77777777" w:rsidR="00E23311" w:rsidRPr="006B783A" w:rsidRDefault="00E23311" w:rsidP="00E23311">
      <w:pPr>
        <w:jc w:val="both"/>
        <w:rPr>
          <w:szCs w:val="26"/>
        </w:rPr>
      </w:pPr>
      <w:r w:rsidRPr="006B783A">
        <w:rPr>
          <w:szCs w:val="26"/>
        </w:rPr>
        <w:t xml:space="preserve">Nolikuma 7.2.2. punkta prasība nosaka, ka </w:t>
      </w:r>
      <w:r>
        <w:rPr>
          <w:szCs w:val="26"/>
        </w:rPr>
        <w:t xml:space="preserve">pretendentam jābūt </w:t>
      </w:r>
      <w:r w:rsidRPr="006B783A">
        <w:rPr>
          <w:szCs w:val="26"/>
        </w:rPr>
        <w:t>līdzvērtīga</w:t>
      </w:r>
      <w:r>
        <w:rPr>
          <w:szCs w:val="26"/>
        </w:rPr>
        <w:t>i</w:t>
      </w:r>
      <w:r w:rsidRPr="006B783A">
        <w:rPr>
          <w:szCs w:val="26"/>
        </w:rPr>
        <w:t xml:space="preserve"> pieredze</w:t>
      </w:r>
      <w:r>
        <w:rPr>
          <w:szCs w:val="26"/>
        </w:rPr>
        <w:t>i</w:t>
      </w:r>
      <w:r w:rsidRPr="006B783A">
        <w:rPr>
          <w:szCs w:val="26"/>
        </w:rPr>
        <w:t xml:space="preserve">, sniedzot visus Tehniskajā specifikācijā norādītos veicamos darbus, vismaz 1 (viena)  teritorijas uzkopšanas līguma izpildē, kurā teritorijas uzkopšanas pakalpojums </w:t>
      </w:r>
      <w:r w:rsidRPr="0089553A">
        <w:rPr>
          <w:b/>
          <w:bCs/>
          <w:szCs w:val="26"/>
        </w:rPr>
        <w:t>ir sniegts vismaz 1 (vienu) gadu</w:t>
      </w:r>
      <w:r w:rsidRPr="006B783A">
        <w:rPr>
          <w:szCs w:val="26"/>
        </w:rPr>
        <w:t xml:space="preserve"> un:</w:t>
      </w:r>
    </w:p>
    <w:p w14:paraId="5844F3B6" w14:textId="4519DE17" w:rsidR="00E23311" w:rsidRPr="006B783A" w:rsidRDefault="00E23311" w:rsidP="00E23311">
      <w:pPr>
        <w:jc w:val="both"/>
        <w:rPr>
          <w:szCs w:val="26"/>
        </w:rPr>
      </w:pPr>
      <w:r>
        <w:rPr>
          <w:szCs w:val="26"/>
        </w:rPr>
        <w:t xml:space="preserve">- </w:t>
      </w:r>
      <w:r w:rsidRPr="006B783A">
        <w:rPr>
          <w:szCs w:val="26"/>
        </w:rPr>
        <w:t>vismaz 1 (viena) līguma ietvaros par teritorijas uzkopšanas pakalpojuma izpildi</w:t>
      </w:r>
      <w:r w:rsidR="003812A2">
        <w:rPr>
          <w:szCs w:val="26"/>
        </w:rPr>
        <w:t> </w:t>
      </w:r>
      <w:r w:rsidRPr="006B783A">
        <w:rPr>
          <w:szCs w:val="26"/>
        </w:rPr>
        <w:t xml:space="preserve">saņemtā summa gadā ir ne mazāk kā </w:t>
      </w:r>
      <w:r w:rsidRPr="0089553A">
        <w:rPr>
          <w:b/>
          <w:bCs/>
          <w:szCs w:val="26"/>
        </w:rPr>
        <w:t>10 000 EUR</w:t>
      </w:r>
      <w:r w:rsidRPr="006B783A">
        <w:rPr>
          <w:szCs w:val="26"/>
        </w:rPr>
        <w:t xml:space="preserve"> bez PVN</w:t>
      </w:r>
      <w:r>
        <w:rPr>
          <w:szCs w:val="26"/>
        </w:rPr>
        <w:t xml:space="preserve"> (</w:t>
      </w:r>
      <w:r w:rsidRPr="006B783A">
        <w:rPr>
          <w:szCs w:val="26"/>
        </w:rPr>
        <w:t>7.2.2.1.</w:t>
      </w:r>
      <w:r>
        <w:rPr>
          <w:szCs w:val="26"/>
        </w:rPr>
        <w:t xml:space="preserve"> punkta prasība);</w:t>
      </w:r>
    </w:p>
    <w:p w14:paraId="68468321" w14:textId="0C69FF3C" w:rsidR="00E23311" w:rsidRPr="00F3307D" w:rsidRDefault="00E23311" w:rsidP="00E23311">
      <w:pPr>
        <w:jc w:val="both"/>
        <w:rPr>
          <w:szCs w:val="26"/>
        </w:rPr>
      </w:pPr>
      <w:r>
        <w:rPr>
          <w:szCs w:val="26"/>
        </w:rPr>
        <w:t xml:space="preserve">- </w:t>
      </w:r>
      <w:r w:rsidRPr="006B783A">
        <w:rPr>
          <w:szCs w:val="26"/>
        </w:rPr>
        <w:t xml:space="preserve">vismaz 1 līguma ietvaros uzkopjamās teritorijas platība ir ne mazāk kā </w:t>
      </w:r>
      <w:r w:rsidRPr="0089553A">
        <w:rPr>
          <w:b/>
          <w:bCs/>
          <w:szCs w:val="26"/>
        </w:rPr>
        <w:t>5 000 kvadrātmetri</w:t>
      </w:r>
      <w:r>
        <w:rPr>
          <w:b/>
          <w:bCs/>
          <w:szCs w:val="26"/>
        </w:rPr>
        <w:t xml:space="preserve"> </w:t>
      </w:r>
      <w:r w:rsidRPr="00F3307D">
        <w:rPr>
          <w:szCs w:val="26"/>
        </w:rPr>
        <w:t>(7.2.2.2. punkta prasība).</w:t>
      </w:r>
    </w:p>
    <w:p w14:paraId="7421660C" w14:textId="77777777" w:rsidR="00E23311" w:rsidRDefault="00E23311" w:rsidP="00E23311">
      <w:pPr>
        <w:jc w:val="both"/>
        <w:rPr>
          <w:szCs w:val="26"/>
          <w:u w:val="single"/>
        </w:rPr>
      </w:pPr>
      <w:r w:rsidRPr="00F3307D">
        <w:rPr>
          <w:szCs w:val="26"/>
          <w:u w:val="single"/>
        </w:rPr>
        <w:t>No</w:t>
      </w:r>
      <w:r w:rsidRPr="0089553A">
        <w:rPr>
          <w:szCs w:val="26"/>
          <w:u w:val="single"/>
        </w:rPr>
        <w:t xml:space="preserve"> minētā izriet, ka pakalpojuma līgumam </w:t>
      </w:r>
      <w:r>
        <w:rPr>
          <w:szCs w:val="26"/>
          <w:u w:val="single"/>
        </w:rPr>
        <w:t xml:space="preserve">(t.sk. uz piedāvājuma iesniegšanas brīdi spēkā esošam līgumam) </w:t>
      </w:r>
      <w:r w:rsidRPr="0089553A">
        <w:rPr>
          <w:szCs w:val="26"/>
          <w:u w:val="single"/>
        </w:rPr>
        <w:t>jābūt noslēgtam vismaz 1 (vienu) gadu (</w:t>
      </w:r>
      <w:r>
        <w:rPr>
          <w:szCs w:val="26"/>
          <w:u w:val="single"/>
        </w:rPr>
        <w:t xml:space="preserve">spēkā esošam vismaz </w:t>
      </w:r>
      <w:r w:rsidRPr="0089553A">
        <w:rPr>
          <w:szCs w:val="26"/>
          <w:u w:val="single"/>
        </w:rPr>
        <w:t xml:space="preserve">12 mēnešus) un </w:t>
      </w:r>
      <w:r>
        <w:rPr>
          <w:szCs w:val="26"/>
          <w:u w:val="single"/>
        </w:rPr>
        <w:t xml:space="preserve">vienlaicīgi </w:t>
      </w:r>
      <w:r w:rsidRPr="0089553A">
        <w:rPr>
          <w:szCs w:val="26"/>
          <w:u w:val="single"/>
        </w:rPr>
        <w:t>jāizpildās nolikuma 7.2.2.1. punkta prasībai un/vai 7.2.2.2. punkta prasībai (7.2.2.1. un 7.2.2.2. punktā noteiktās prasības var izpildīt ar vienu un to pašu vai 2 dažādiem prasībām atbilstošiem līgumiem).</w:t>
      </w:r>
      <w:r>
        <w:rPr>
          <w:szCs w:val="26"/>
          <w:u w:val="single"/>
        </w:rPr>
        <w:t xml:space="preserve"> </w:t>
      </w:r>
    </w:p>
    <w:p w14:paraId="4054CB20" w14:textId="77777777" w:rsidR="00E23311" w:rsidRPr="00CF12F5" w:rsidRDefault="00E23311" w:rsidP="00E23311">
      <w:pPr>
        <w:jc w:val="both"/>
        <w:rPr>
          <w:szCs w:val="26"/>
        </w:rPr>
      </w:pPr>
      <w:r>
        <w:rPr>
          <w:szCs w:val="26"/>
        </w:rPr>
        <w:t xml:space="preserve">Nolikuma </w:t>
      </w:r>
      <w:r w:rsidRPr="00CF12F5">
        <w:rPr>
          <w:szCs w:val="26"/>
        </w:rPr>
        <w:t>7.2.2. punkta prasības izpilde jāapliecina, iesniedzot atsauksmi no pretendenta pakalpojumu saņēmēja, kurā norādīta informācija, ka pakalpojums ir sniegts vismaz 1 (vienu) gadu, tā apjomu naudas izteiksmē un kvadrātmetros</w:t>
      </w:r>
      <w:r>
        <w:rPr>
          <w:szCs w:val="26"/>
        </w:rPr>
        <w:t>. Ja atsauksmē šī informācija nav norādīta</w:t>
      </w:r>
      <w:r w:rsidRPr="00CF12F5">
        <w:rPr>
          <w:szCs w:val="26"/>
        </w:rPr>
        <w:t xml:space="preserve">, </w:t>
      </w:r>
      <w:r>
        <w:rPr>
          <w:szCs w:val="26"/>
        </w:rPr>
        <w:t xml:space="preserve">tad jāiesniedz </w:t>
      </w:r>
      <w:r w:rsidRPr="00CF12F5">
        <w:rPr>
          <w:szCs w:val="26"/>
        </w:rPr>
        <w:t xml:space="preserve">citi dokumenti, kas apliecina </w:t>
      </w:r>
      <w:r w:rsidRPr="00F3307D">
        <w:rPr>
          <w:szCs w:val="26"/>
        </w:rPr>
        <w:t xml:space="preserve">pakalpojuma sniegšanas faktu </w:t>
      </w:r>
      <w:r>
        <w:rPr>
          <w:szCs w:val="26"/>
        </w:rPr>
        <w:t>un pretendenta atbilstību nolikuma 7.2.2. punkta prasībām (izziņa no pakalpojuma saņēmēja, līgums, rēķini, pieņemšanas-nodošanas akti u.c.)</w:t>
      </w:r>
      <w:r w:rsidRPr="00CF12F5">
        <w:rPr>
          <w:szCs w:val="26"/>
        </w:rPr>
        <w:t>.</w:t>
      </w:r>
    </w:p>
    <w:p w14:paraId="587E374B" w14:textId="77777777" w:rsidR="003231FE" w:rsidRDefault="003231FE"/>
    <w:sectPr w:rsidR="003231F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3311"/>
    <w:rsid w:val="00040C5F"/>
    <w:rsid w:val="00071782"/>
    <w:rsid w:val="002C5FA7"/>
    <w:rsid w:val="00302F4A"/>
    <w:rsid w:val="003231FE"/>
    <w:rsid w:val="00336121"/>
    <w:rsid w:val="003812A2"/>
    <w:rsid w:val="005829EC"/>
    <w:rsid w:val="005A4C16"/>
    <w:rsid w:val="00D62ED0"/>
    <w:rsid w:val="00E12425"/>
    <w:rsid w:val="00E23311"/>
    <w:rsid w:val="00F7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4A90BF"/>
  <w15:chartTrackingRefBased/>
  <w15:docId w15:val="{16D522B3-A333-4C75-B1D6-04C5EC7C6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2331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E233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E23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E233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E233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E233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E2331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E2331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E2331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E2331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233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E233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E233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E2331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E2331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E2331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E2331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E2331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E2331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E233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E23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E233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E233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E23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E2331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E23311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E2331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E233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E2331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E2331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1115</Words>
  <Characters>636</Characters>
  <Application>Microsoft Office Word</Application>
  <DocSecurity>0</DocSecurity>
  <Lines>5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Forande</dc:creator>
  <cp:keywords/>
  <dc:description/>
  <cp:lastModifiedBy>Agita Forande</cp:lastModifiedBy>
  <cp:revision>4</cp:revision>
  <dcterms:created xsi:type="dcterms:W3CDTF">2025-10-31T10:32:00Z</dcterms:created>
  <dcterms:modified xsi:type="dcterms:W3CDTF">2025-10-31T10:36:00Z</dcterms:modified>
</cp:coreProperties>
</file>