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A9" w:rsidRDefault="005034A9" w:rsidP="005034A9">
      <w:pPr>
        <w:numPr>
          <w:ilvl w:val="0"/>
          <w:numId w:val="1"/>
        </w:num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Iepirkuma 3</w:t>
      </w:r>
      <w:r w:rsidRPr="002D01D3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, 7. un 11.</w:t>
      </w:r>
      <w:r w:rsidRPr="002D01D3">
        <w:rPr>
          <w:rFonts w:eastAsia="Calibri"/>
          <w:sz w:val="26"/>
          <w:szCs w:val="26"/>
        </w:rPr>
        <w:t xml:space="preserve"> daļā </w:t>
      </w:r>
      <w:r w:rsidRPr="00D537DA">
        <w:rPr>
          <w:rFonts w:eastAsia="Calibri"/>
          <w:sz w:val="26"/>
          <w:szCs w:val="26"/>
        </w:rPr>
        <w:t>tehniskajā un finanšu piedāvājum</w:t>
      </w:r>
      <w:r>
        <w:rPr>
          <w:rFonts w:eastAsia="Calibri"/>
          <w:sz w:val="26"/>
          <w:szCs w:val="26"/>
        </w:rPr>
        <w:t>ā tiek mainīti sekojoši produkta nosaukumi:</w:t>
      </w:r>
    </w:p>
    <w:p w:rsidR="005034A9" w:rsidRDefault="005034A9" w:rsidP="005034A9">
      <w:pPr>
        <w:ind w:left="720"/>
        <w:jc w:val="both"/>
        <w:rPr>
          <w:rFonts w:eastAsia="Calibri"/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121"/>
        <w:gridCol w:w="3255"/>
      </w:tblGrid>
      <w:tr w:rsidR="005034A9" w:rsidRPr="002D01D3" w:rsidTr="005C75B9">
        <w:tc>
          <w:tcPr>
            <w:tcW w:w="251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bookmarkStart w:id="0" w:name="_Hlk531697806"/>
            <w:r w:rsidRPr="002D01D3">
              <w:rPr>
                <w:rFonts w:eastAsia="Calibri"/>
                <w:sz w:val="26"/>
                <w:szCs w:val="26"/>
              </w:rPr>
              <w:t>Produkta kods RD IKSD uzskaites sistēmā</w:t>
            </w:r>
          </w:p>
        </w:tc>
        <w:tc>
          <w:tcPr>
            <w:tcW w:w="230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Esošais p</w:t>
            </w:r>
            <w:r w:rsidRPr="002D01D3">
              <w:rPr>
                <w:rFonts w:eastAsia="Calibri"/>
                <w:sz w:val="26"/>
                <w:szCs w:val="26"/>
              </w:rPr>
              <w:t>rodukta nosaukums</w:t>
            </w:r>
          </w:p>
        </w:tc>
        <w:tc>
          <w:tcPr>
            <w:tcW w:w="368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Produkta nosaukums pēc</w:t>
            </w:r>
            <w:r w:rsidRPr="00AC097A">
              <w:rPr>
                <w:rFonts w:eastAsia="Calibri"/>
                <w:sz w:val="26"/>
                <w:szCs w:val="26"/>
              </w:rPr>
              <w:t xml:space="preserve"> tehniskās un finanšu piedāvājuma formas grozījumi</w:t>
            </w:r>
            <w:r>
              <w:rPr>
                <w:rFonts w:eastAsia="Calibri"/>
                <w:sz w:val="26"/>
                <w:szCs w:val="26"/>
              </w:rPr>
              <w:t>em</w:t>
            </w:r>
          </w:p>
        </w:tc>
      </w:tr>
      <w:tr w:rsidR="005034A9" w:rsidRPr="002D01D3" w:rsidTr="005C75B9">
        <w:tc>
          <w:tcPr>
            <w:tcW w:w="251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AC097A">
              <w:rPr>
                <w:rFonts w:eastAsia="Calibri"/>
                <w:sz w:val="26"/>
                <w:szCs w:val="26"/>
              </w:rPr>
              <w:t>p615013</w:t>
            </w:r>
          </w:p>
        </w:tc>
        <w:tc>
          <w:tcPr>
            <w:tcW w:w="230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Burkāni I</w:t>
            </w:r>
            <w:r w:rsidRPr="00AC097A">
              <w:rPr>
                <w:rFonts w:eastAsia="Calibri"/>
                <w:sz w:val="26"/>
                <w:szCs w:val="26"/>
              </w:rPr>
              <w:t xml:space="preserve"> - </w:t>
            </w:r>
            <w:r>
              <w:rPr>
                <w:rFonts w:eastAsia="Calibri"/>
                <w:sz w:val="26"/>
                <w:szCs w:val="26"/>
              </w:rPr>
              <w:t>III</w:t>
            </w:r>
          </w:p>
        </w:tc>
        <w:tc>
          <w:tcPr>
            <w:tcW w:w="368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Burkāni I - II</w:t>
            </w:r>
          </w:p>
        </w:tc>
      </w:tr>
      <w:tr w:rsidR="005034A9" w:rsidRPr="002D01D3" w:rsidTr="005C75B9">
        <w:tc>
          <w:tcPr>
            <w:tcW w:w="251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AC097A">
              <w:rPr>
                <w:rFonts w:eastAsia="Calibri"/>
                <w:sz w:val="26"/>
                <w:szCs w:val="26"/>
              </w:rPr>
              <w:t>p615013</w:t>
            </w:r>
          </w:p>
        </w:tc>
        <w:tc>
          <w:tcPr>
            <w:tcW w:w="230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Burkāni IV - V</w:t>
            </w:r>
          </w:p>
        </w:tc>
        <w:tc>
          <w:tcPr>
            <w:tcW w:w="368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Burkāni III - V</w:t>
            </w:r>
          </w:p>
        </w:tc>
      </w:tr>
      <w:tr w:rsidR="005034A9" w:rsidRPr="002D01D3" w:rsidTr="005C75B9">
        <w:tc>
          <w:tcPr>
            <w:tcW w:w="251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012184">
              <w:rPr>
                <w:rFonts w:eastAsia="Calibri"/>
                <w:sz w:val="26"/>
                <w:szCs w:val="26"/>
              </w:rPr>
              <w:t>p615014</w:t>
            </w:r>
          </w:p>
        </w:tc>
        <w:tc>
          <w:tcPr>
            <w:tcW w:w="230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Bietes I - III</w:t>
            </w:r>
          </w:p>
        </w:tc>
        <w:tc>
          <w:tcPr>
            <w:tcW w:w="368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Bietes I - II</w:t>
            </w:r>
          </w:p>
        </w:tc>
      </w:tr>
      <w:tr w:rsidR="005034A9" w:rsidRPr="002D01D3" w:rsidTr="005C75B9">
        <w:tc>
          <w:tcPr>
            <w:tcW w:w="251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012184">
              <w:rPr>
                <w:rFonts w:eastAsia="Calibri"/>
                <w:sz w:val="26"/>
                <w:szCs w:val="26"/>
              </w:rPr>
              <w:t>p615014</w:t>
            </w:r>
          </w:p>
        </w:tc>
        <w:tc>
          <w:tcPr>
            <w:tcW w:w="230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Bietes IV - VI</w:t>
            </w:r>
          </w:p>
        </w:tc>
        <w:tc>
          <w:tcPr>
            <w:tcW w:w="368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Bietes III - VI</w:t>
            </w:r>
          </w:p>
        </w:tc>
      </w:tr>
      <w:bookmarkEnd w:id="0"/>
    </w:tbl>
    <w:p w:rsidR="005034A9" w:rsidRDefault="005034A9" w:rsidP="005034A9">
      <w:pPr>
        <w:ind w:left="360"/>
        <w:jc w:val="both"/>
        <w:rPr>
          <w:rFonts w:eastAsia="Calibri"/>
          <w:sz w:val="26"/>
          <w:szCs w:val="26"/>
        </w:rPr>
      </w:pPr>
    </w:p>
    <w:p w:rsidR="005034A9" w:rsidRDefault="005034A9" w:rsidP="005034A9">
      <w:pPr>
        <w:ind w:left="720"/>
        <w:jc w:val="both"/>
        <w:rPr>
          <w:rFonts w:eastAsia="Calibri"/>
          <w:sz w:val="26"/>
          <w:szCs w:val="26"/>
        </w:rPr>
      </w:pPr>
    </w:p>
    <w:p w:rsidR="005034A9" w:rsidRPr="00012184" w:rsidRDefault="005034A9" w:rsidP="005034A9">
      <w:pPr>
        <w:numPr>
          <w:ilvl w:val="0"/>
          <w:numId w:val="1"/>
        </w:numPr>
        <w:jc w:val="both"/>
        <w:rPr>
          <w:rFonts w:eastAsia="Calibri"/>
          <w:sz w:val="26"/>
          <w:szCs w:val="26"/>
        </w:rPr>
      </w:pPr>
      <w:r w:rsidRPr="00012184">
        <w:rPr>
          <w:rFonts w:eastAsia="Calibri"/>
          <w:sz w:val="26"/>
          <w:szCs w:val="26"/>
        </w:rPr>
        <w:t>Iepirkuma 3., 7. un 11. daļā produktiem ar kodu: p615013 (Burkāni III - V), p615014 (Bietes III - VI) , Iepirkuma tehniskajā un finanšu piedāvājumā tiek noņemta obligāta prasība, ka tiem</w:t>
      </w:r>
      <w:r>
        <w:rPr>
          <w:rFonts w:eastAsia="Calibri"/>
          <w:sz w:val="26"/>
          <w:szCs w:val="26"/>
        </w:rPr>
        <w:t xml:space="preserve"> jāatbilst LPIA vai BL prasībām,</w:t>
      </w:r>
      <w:r w:rsidRPr="001D787F">
        <w:rPr>
          <w:rFonts w:eastAsia="Calibri"/>
          <w:sz w:val="26"/>
          <w:szCs w:val="26"/>
        </w:rPr>
        <w:t xml:space="preserve"> ņemot vērā 2018. gada vietējo ražotāju/ audzētāju ražu, ar kuru nespēj nodrošināt Iepirkuma apjomus ar paaugstinātām prasībām.</w:t>
      </w:r>
    </w:p>
    <w:p w:rsidR="005034A9" w:rsidRPr="00B41C6C" w:rsidRDefault="005034A9" w:rsidP="005034A9">
      <w:pPr>
        <w:ind w:left="720"/>
        <w:jc w:val="both"/>
        <w:rPr>
          <w:sz w:val="26"/>
          <w:szCs w:val="26"/>
        </w:rPr>
      </w:pPr>
    </w:p>
    <w:p w:rsidR="005034A9" w:rsidRPr="00597E40" w:rsidRDefault="005034A9" w:rsidP="005034A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Iepirkuma 4., 8. un 12. daļā </w:t>
      </w:r>
      <w:r w:rsidRPr="00597E40">
        <w:rPr>
          <w:rFonts w:eastAsia="Calibri"/>
          <w:sz w:val="26"/>
          <w:szCs w:val="26"/>
        </w:rPr>
        <w:t>tehniskajā un finanšu piedāvājumā tiek mainīti sekojoši produkta</w:t>
      </w:r>
      <w:r>
        <w:rPr>
          <w:rFonts w:eastAsia="Calibri"/>
          <w:sz w:val="26"/>
          <w:szCs w:val="26"/>
        </w:rPr>
        <w:t xml:space="preserve"> fasējumi (iepakojuma veidi)</w:t>
      </w:r>
      <w:r w:rsidRPr="00597E40">
        <w:rPr>
          <w:rFonts w:eastAsia="Calibri"/>
          <w:sz w:val="26"/>
          <w:szCs w:val="26"/>
        </w:rPr>
        <w:t>:</w:t>
      </w:r>
    </w:p>
    <w:p w:rsidR="005034A9" w:rsidRPr="003C6E91" w:rsidRDefault="005034A9" w:rsidP="005034A9">
      <w:pPr>
        <w:ind w:left="720"/>
        <w:jc w:val="both"/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105"/>
        <w:gridCol w:w="3219"/>
      </w:tblGrid>
      <w:tr w:rsidR="005034A9" w:rsidRPr="002D01D3" w:rsidTr="005C75B9">
        <w:tc>
          <w:tcPr>
            <w:tcW w:w="251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1D3">
              <w:rPr>
                <w:rFonts w:eastAsia="Calibri"/>
                <w:sz w:val="26"/>
                <w:szCs w:val="26"/>
              </w:rPr>
              <w:t>Produkta kods RD IKSD uzskaites sistēmā</w:t>
            </w:r>
          </w:p>
        </w:tc>
        <w:tc>
          <w:tcPr>
            <w:tcW w:w="230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P</w:t>
            </w:r>
            <w:r w:rsidRPr="002D01D3">
              <w:rPr>
                <w:rFonts w:eastAsia="Calibri"/>
                <w:sz w:val="26"/>
                <w:szCs w:val="26"/>
              </w:rPr>
              <w:t>rodukta nosaukums</w:t>
            </w:r>
          </w:p>
        </w:tc>
        <w:tc>
          <w:tcPr>
            <w:tcW w:w="368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597E40">
              <w:rPr>
                <w:rFonts w:eastAsia="Calibri"/>
                <w:sz w:val="26"/>
                <w:szCs w:val="26"/>
              </w:rPr>
              <w:t>Fasējums, iepakojuma veids</w:t>
            </w:r>
            <w:r>
              <w:rPr>
                <w:rFonts w:eastAsia="Calibri"/>
                <w:sz w:val="26"/>
                <w:szCs w:val="26"/>
              </w:rPr>
              <w:t xml:space="preserve"> pēc </w:t>
            </w:r>
            <w:r w:rsidRPr="00AC097A">
              <w:rPr>
                <w:rFonts w:eastAsia="Calibri"/>
                <w:sz w:val="26"/>
                <w:szCs w:val="26"/>
              </w:rPr>
              <w:t>tehniskās un finanšu piedāvājuma formas grozījumi</w:t>
            </w:r>
            <w:r>
              <w:rPr>
                <w:rFonts w:eastAsia="Calibri"/>
                <w:sz w:val="26"/>
                <w:szCs w:val="26"/>
              </w:rPr>
              <w:t>em</w:t>
            </w:r>
          </w:p>
        </w:tc>
      </w:tr>
      <w:tr w:rsidR="005034A9" w:rsidRPr="002D01D3" w:rsidTr="005C75B9">
        <w:tc>
          <w:tcPr>
            <w:tcW w:w="251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597E40">
              <w:rPr>
                <w:rFonts w:eastAsia="Calibri"/>
                <w:sz w:val="26"/>
                <w:szCs w:val="26"/>
              </w:rPr>
              <w:t>p613004</w:t>
            </w:r>
          </w:p>
        </w:tc>
        <w:tc>
          <w:tcPr>
            <w:tcW w:w="230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597E40">
              <w:rPr>
                <w:rFonts w:eastAsia="Calibri"/>
                <w:sz w:val="26"/>
                <w:szCs w:val="26"/>
              </w:rPr>
              <w:t>kukurūzas putraimi</w:t>
            </w:r>
          </w:p>
        </w:tc>
        <w:tc>
          <w:tcPr>
            <w:tcW w:w="368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597E40">
              <w:rPr>
                <w:rFonts w:eastAsia="Calibri"/>
                <w:sz w:val="26"/>
                <w:szCs w:val="26"/>
              </w:rPr>
              <w:t>0,5 - 1kg iepakojumā</w:t>
            </w:r>
          </w:p>
        </w:tc>
      </w:tr>
      <w:tr w:rsidR="005034A9" w:rsidRPr="002D01D3" w:rsidTr="005C75B9">
        <w:tc>
          <w:tcPr>
            <w:tcW w:w="251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597E40">
              <w:rPr>
                <w:rFonts w:eastAsia="Calibri"/>
                <w:sz w:val="26"/>
                <w:szCs w:val="26"/>
              </w:rPr>
              <w:t>p613005</w:t>
            </w:r>
          </w:p>
        </w:tc>
        <w:tc>
          <w:tcPr>
            <w:tcW w:w="230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597E40">
              <w:rPr>
                <w:rFonts w:eastAsia="Calibri"/>
                <w:sz w:val="26"/>
                <w:szCs w:val="26"/>
              </w:rPr>
              <w:t>Griķi, brūnie</w:t>
            </w:r>
          </w:p>
        </w:tc>
        <w:tc>
          <w:tcPr>
            <w:tcW w:w="368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597E40">
              <w:rPr>
                <w:rFonts w:eastAsia="Calibri"/>
                <w:sz w:val="26"/>
                <w:szCs w:val="26"/>
              </w:rPr>
              <w:t>0,5 - 1 kg iepakojumā</w:t>
            </w:r>
          </w:p>
        </w:tc>
      </w:tr>
      <w:tr w:rsidR="005034A9" w:rsidRPr="002D01D3" w:rsidTr="005C75B9">
        <w:tc>
          <w:tcPr>
            <w:tcW w:w="251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597E40">
              <w:rPr>
                <w:rFonts w:eastAsia="Calibri"/>
                <w:sz w:val="26"/>
                <w:szCs w:val="26"/>
              </w:rPr>
              <w:t>p613010</w:t>
            </w:r>
          </w:p>
        </w:tc>
        <w:tc>
          <w:tcPr>
            <w:tcW w:w="230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Rīsi</w:t>
            </w:r>
          </w:p>
        </w:tc>
        <w:tc>
          <w:tcPr>
            <w:tcW w:w="368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0,5 - 1 kg iepakojumā</w:t>
            </w:r>
          </w:p>
        </w:tc>
      </w:tr>
      <w:tr w:rsidR="005034A9" w:rsidRPr="002D01D3" w:rsidTr="005C75B9">
        <w:tc>
          <w:tcPr>
            <w:tcW w:w="251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p613010</w:t>
            </w:r>
          </w:p>
        </w:tc>
        <w:tc>
          <w:tcPr>
            <w:tcW w:w="230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Rīsi, tvaicēti</w:t>
            </w:r>
          </w:p>
        </w:tc>
        <w:tc>
          <w:tcPr>
            <w:tcW w:w="3685" w:type="dxa"/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0,5 - 1 kg iepakojumā</w:t>
            </w:r>
          </w:p>
        </w:tc>
      </w:tr>
      <w:tr w:rsidR="005034A9" w:rsidRPr="002D01D3" w:rsidTr="005C75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p613014.1.1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Auzu pārslas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0,5 - 1 kg kartona kastēs</w:t>
            </w:r>
          </w:p>
        </w:tc>
      </w:tr>
      <w:tr w:rsidR="005034A9" w:rsidRPr="002D01D3" w:rsidTr="005C75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p613015.1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Kviešu pārslas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tabs>
                <w:tab w:val="left" w:pos="1085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0,5 - 1 kg kartona kastēs</w:t>
            </w:r>
          </w:p>
        </w:tc>
      </w:tr>
      <w:tr w:rsidR="005034A9" w:rsidRPr="002D01D3" w:rsidTr="005C75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p613015.3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Miežu pārslas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0,5 - 1 kg kartona kastēs</w:t>
            </w:r>
          </w:p>
        </w:tc>
      </w:tr>
      <w:tr w:rsidR="005034A9" w:rsidRPr="002D01D3" w:rsidTr="005C75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p630015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E947EC">
              <w:rPr>
                <w:rFonts w:eastAsia="Calibri"/>
                <w:sz w:val="26"/>
                <w:szCs w:val="26"/>
              </w:rPr>
              <w:t>Piecgraudu</w:t>
            </w:r>
            <w:proofErr w:type="spellEnd"/>
            <w:r w:rsidRPr="00E947EC">
              <w:rPr>
                <w:rFonts w:eastAsia="Calibri"/>
                <w:sz w:val="26"/>
                <w:szCs w:val="26"/>
              </w:rPr>
              <w:t xml:space="preserve"> pārslas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0,5 - 1 kg iepakojumā</w:t>
            </w:r>
          </w:p>
        </w:tc>
      </w:tr>
      <w:tr w:rsidR="005034A9" w:rsidRPr="002D01D3" w:rsidTr="005C75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p630015.1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E947EC">
              <w:rPr>
                <w:rFonts w:eastAsia="Calibri"/>
                <w:sz w:val="26"/>
                <w:szCs w:val="26"/>
              </w:rPr>
              <w:t>Četrgraudu</w:t>
            </w:r>
            <w:proofErr w:type="spellEnd"/>
            <w:r w:rsidRPr="00E947EC">
              <w:rPr>
                <w:rFonts w:eastAsia="Calibri"/>
                <w:sz w:val="26"/>
                <w:szCs w:val="26"/>
              </w:rPr>
              <w:t xml:space="preserve"> pārslas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0,5 - 1 kg iepakojumā</w:t>
            </w:r>
          </w:p>
        </w:tc>
      </w:tr>
      <w:tr w:rsidR="005034A9" w:rsidRPr="002D01D3" w:rsidTr="005C75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p630016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Zirņi, šķeltie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0,5 - 1 kg iepakojumā</w:t>
            </w:r>
          </w:p>
        </w:tc>
      </w:tr>
      <w:tr w:rsidR="005034A9" w:rsidRPr="002D01D3" w:rsidTr="005C75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p630016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Zirņi, pelēkie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0,5 - 2 kg iepakojumā</w:t>
            </w:r>
          </w:p>
        </w:tc>
      </w:tr>
      <w:tr w:rsidR="005034A9" w:rsidRPr="002D01D3" w:rsidTr="005C75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p690018.1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Griķu pārslas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0,5 - 1 kg iepakojumā</w:t>
            </w:r>
          </w:p>
        </w:tc>
      </w:tr>
      <w:tr w:rsidR="005034A9" w:rsidRPr="002D01D3" w:rsidTr="005C75B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p690018.2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Rīsu pārslas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A9" w:rsidRPr="002D01D3" w:rsidRDefault="005034A9" w:rsidP="005C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E947EC">
              <w:rPr>
                <w:rFonts w:eastAsia="Calibri"/>
                <w:sz w:val="26"/>
                <w:szCs w:val="26"/>
              </w:rPr>
              <w:t>0,5 - 1 kg iepakojumā</w:t>
            </w:r>
          </w:p>
        </w:tc>
      </w:tr>
    </w:tbl>
    <w:p w:rsidR="005034A9" w:rsidRPr="00510AFF" w:rsidRDefault="005034A9" w:rsidP="005034A9">
      <w:pPr>
        <w:ind w:left="720"/>
        <w:jc w:val="both"/>
        <w:rPr>
          <w:sz w:val="26"/>
          <w:szCs w:val="26"/>
        </w:rPr>
      </w:pPr>
    </w:p>
    <w:p w:rsidR="005034A9" w:rsidRDefault="005034A9" w:rsidP="005034A9">
      <w:pPr>
        <w:ind w:left="720"/>
        <w:jc w:val="both"/>
        <w:rPr>
          <w:sz w:val="26"/>
          <w:szCs w:val="26"/>
        </w:rPr>
      </w:pPr>
    </w:p>
    <w:p w:rsidR="005034A9" w:rsidRDefault="005034A9" w:rsidP="005034A9">
      <w:pPr>
        <w:ind w:firstLine="720"/>
        <w:jc w:val="both"/>
        <w:rPr>
          <w:sz w:val="26"/>
          <w:szCs w:val="26"/>
        </w:rPr>
      </w:pPr>
      <w:r w:rsidRPr="006D1930">
        <w:rPr>
          <w:sz w:val="26"/>
          <w:szCs w:val="26"/>
        </w:rPr>
        <w:t xml:space="preserve">Ņemot vērā, ka tiek veikti grozījumi iepirkuma </w:t>
      </w:r>
      <w:r>
        <w:rPr>
          <w:sz w:val="26"/>
          <w:szCs w:val="26"/>
        </w:rPr>
        <w:t xml:space="preserve">procedūras dokumentos, </w:t>
      </w:r>
      <w:r w:rsidRPr="006D1930">
        <w:rPr>
          <w:sz w:val="26"/>
          <w:szCs w:val="26"/>
        </w:rPr>
        <w:t>saskaņā ar Ministru kabineta 2017. gada 28. februāra noteikumu Nr.107 “Iepirkuma procedūru un metu konkursu norises kārtība” 10. punktu</w:t>
      </w:r>
      <w:r w:rsidRPr="009559B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tiek </w:t>
      </w:r>
      <w:r w:rsidRPr="009559B9">
        <w:rPr>
          <w:sz w:val="26"/>
          <w:szCs w:val="26"/>
        </w:rPr>
        <w:t>pagarināt</w:t>
      </w:r>
      <w:r>
        <w:rPr>
          <w:sz w:val="26"/>
          <w:szCs w:val="26"/>
        </w:rPr>
        <w:t>s</w:t>
      </w:r>
      <w:r w:rsidRPr="009559B9">
        <w:rPr>
          <w:sz w:val="26"/>
          <w:szCs w:val="26"/>
        </w:rPr>
        <w:t xml:space="preserve"> piedāvājumu iesnieg</w:t>
      </w:r>
      <w:r>
        <w:rPr>
          <w:sz w:val="26"/>
          <w:szCs w:val="26"/>
        </w:rPr>
        <w:t>šanas termiņš</w:t>
      </w:r>
      <w:bookmarkStart w:id="1" w:name="_GoBack"/>
      <w:bookmarkEnd w:id="1"/>
      <w:r>
        <w:rPr>
          <w:sz w:val="26"/>
          <w:szCs w:val="26"/>
        </w:rPr>
        <w:t xml:space="preserve"> līdz </w:t>
      </w:r>
      <w:r w:rsidRPr="009559B9">
        <w:rPr>
          <w:b/>
          <w:sz w:val="26"/>
          <w:szCs w:val="26"/>
          <w:highlight w:val="yellow"/>
        </w:rPr>
        <w:t>2018. gada 28. decembrim plkst. 10:00.</w:t>
      </w:r>
    </w:p>
    <w:p w:rsidR="00A70FA6" w:rsidRDefault="00A70FA6"/>
    <w:sectPr w:rsidR="00A70F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D34F8"/>
    <w:multiLevelType w:val="hybridMultilevel"/>
    <w:tmpl w:val="B0BE0A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A9"/>
    <w:rsid w:val="005034A9"/>
    <w:rsid w:val="00A7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71F3"/>
  <w15:chartTrackingRefBased/>
  <w15:docId w15:val="{8384FB68-EB2F-4D2B-9222-7FCF74E8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0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Kalniņš</dc:creator>
  <cp:keywords/>
  <dc:description/>
  <cp:lastModifiedBy>Dāvis Kalniņš</cp:lastModifiedBy>
  <cp:revision>1</cp:revision>
  <dcterms:created xsi:type="dcterms:W3CDTF">2018-12-07T11:31:00Z</dcterms:created>
  <dcterms:modified xsi:type="dcterms:W3CDTF">2018-12-07T11:32:00Z</dcterms:modified>
</cp:coreProperties>
</file>