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39FF" w14:textId="6E06C965" w:rsidR="00B2324C" w:rsidRPr="0014052F" w:rsidRDefault="002F7C81" w:rsidP="001F2A0A">
      <w:pPr>
        <w:jc w:val="center"/>
        <w:rPr>
          <w:szCs w:val="26"/>
          <w:lang w:val="lv-LV"/>
        </w:rPr>
      </w:pPr>
      <w:bookmarkStart w:id="0" w:name="_Hlk40701120"/>
      <w:bookmarkStart w:id="1" w:name="_Hlk43277620"/>
      <w:r>
        <w:rPr>
          <w:szCs w:val="26"/>
          <w:lang w:val="lv-LV"/>
        </w:rPr>
        <w:t xml:space="preserve"> </w:t>
      </w:r>
      <w:r w:rsidR="00B2324C" w:rsidRPr="0014052F">
        <w:rPr>
          <w:szCs w:val="26"/>
          <w:lang w:val="lv-LV"/>
        </w:rPr>
        <w:t xml:space="preserve">Rīgas </w:t>
      </w:r>
      <w:proofErr w:type="spellStart"/>
      <w:r w:rsidR="00251223">
        <w:rPr>
          <w:szCs w:val="26"/>
          <w:lang w:val="lv-LV"/>
        </w:rPr>
        <w:t>valstspilsētas</w:t>
      </w:r>
      <w:proofErr w:type="spellEnd"/>
      <w:r w:rsidR="00251223">
        <w:rPr>
          <w:szCs w:val="26"/>
          <w:lang w:val="lv-LV"/>
        </w:rPr>
        <w:t xml:space="preserve"> pašvaldības</w:t>
      </w:r>
      <w:r w:rsidR="00B2324C" w:rsidRPr="0014052F">
        <w:rPr>
          <w:szCs w:val="26"/>
          <w:lang w:val="lv-LV"/>
        </w:rPr>
        <w:t xml:space="preserve"> Izglītības, kultūras un sporta departamenta </w:t>
      </w:r>
    </w:p>
    <w:p w14:paraId="59E4DE80" w14:textId="1C82B626" w:rsidR="00B2324C" w:rsidRPr="0014052F" w:rsidRDefault="00B2324C" w:rsidP="001F2A0A">
      <w:pPr>
        <w:jc w:val="center"/>
        <w:rPr>
          <w:szCs w:val="26"/>
          <w:lang w:val="lv-LV"/>
        </w:rPr>
      </w:pPr>
      <w:r w:rsidRPr="0014052F">
        <w:rPr>
          <w:szCs w:val="26"/>
          <w:lang w:val="lv-LV"/>
        </w:rPr>
        <w:t>atkl</w:t>
      </w:r>
      <w:r w:rsidR="00B373F9">
        <w:rPr>
          <w:szCs w:val="26"/>
          <w:lang w:val="lv-LV"/>
        </w:rPr>
        <w:t>āta</w:t>
      </w:r>
      <w:r w:rsidRPr="0014052F">
        <w:rPr>
          <w:szCs w:val="26"/>
          <w:lang w:val="lv-LV"/>
        </w:rPr>
        <w:t xml:space="preserve"> konkursa</w:t>
      </w:r>
    </w:p>
    <w:bookmarkEnd w:id="0"/>
    <w:p w14:paraId="6825B303" w14:textId="60AB0E45" w:rsidR="00FD3A54" w:rsidRPr="0014052F" w:rsidRDefault="00145BE7" w:rsidP="002B4CD8">
      <w:pPr>
        <w:jc w:val="center"/>
        <w:rPr>
          <w:szCs w:val="26"/>
          <w:lang w:val="lv-LV"/>
        </w:rPr>
      </w:pPr>
      <w:r w:rsidRPr="00145BE7">
        <w:rPr>
          <w:b/>
          <w:bCs/>
          <w:szCs w:val="26"/>
          <w:lang w:val="lv-LV"/>
        </w:rPr>
        <w:t>“</w:t>
      </w:r>
      <w:r w:rsidR="002B4CD8" w:rsidRPr="002B4CD8">
        <w:rPr>
          <w:b/>
          <w:bCs/>
          <w:szCs w:val="26"/>
          <w:lang w:val="lv-LV"/>
        </w:rPr>
        <w:t>Karogu noformējuma eksponēšanas pakalpojums pilsētvidē</w:t>
      </w:r>
      <w:r w:rsidRPr="00145BE7">
        <w:rPr>
          <w:b/>
          <w:bCs/>
          <w:szCs w:val="26"/>
          <w:lang w:val="lv-LV"/>
        </w:rPr>
        <w:t xml:space="preserve">” </w:t>
      </w:r>
      <w:r w:rsidR="007E7325" w:rsidRPr="0014052F">
        <w:rPr>
          <w:szCs w:val="26"/>
          <w:lang w:val="lv-LV"/>
        </w:rPr>
        <w:t xml:space="preserve"> </w:t>
      </w:r>
      <w:r w:rsidR="00B2324C" w:rsidRPr="0014052F">
        <w:rPr>
          <w:szCs w:val="26"/>
          <w:lang w:val="lv-LV"/>
        </w:rPr>
        <w:t>(identifikācijas Nr. R</w:t>
      </w:r>
      <w:r w:rsidR="00251223">
        <w:rPr>
          <w:szCs w:val="26"/>
          <w:lang w:val="lv-LV"/>
        </w:rPr>
        <w:t>VP</w:t>
      </w:r>
      <w:r w:rsidR="00B2324C" w:rsidRPr="0014052F">
        <w:rPr>
          <w:szCs w:val="26"/>
          <w:lang w:val="lv-LV"/>
        </w:rPr>
        <w:t>IKSD 202</w:t>
      </w:r>
      <w:r w:rsidR="002B4CD8">
        <w:rPr>
          <w:szCs w:val="26"/>
          <w:lang w:val="lv-LV"/>
        </w:rPr>
        <w:t>6</w:t>
      </w:r>
      <w:r w:rsidR="00B2324C" w:rsidRPr="0014052F">
        <w:rPr>
          <w:szCs w:val="26"/>
          <w:lang w:val="lv-LV"/>
        </w:rPr>
        <w:t>/</w:t>
      </w:r>
      <w:r w:rsidR="002B4CD8">
        <w:rPr>
          <w:szCs w:val="26"/>
          <w:lang w:val="lv-LV"/>
        </w:rPr>
        <w:t>3</w:t>
      </w:r>
      <w:r w:rsidR="00B2324C" w:rsidRPr="0014052F">
        <w:rPr>
          <w:szCs w:val="26"/>
          <w:lang w:val="lv-LV"/>
        </w:rPr>
        <w:t>)</w:t>
      </w:r>
      <w:bookmarkEnd w:id="1"/>
    </w:p>
    <w:p w14:paraId="0951749A" w14:textId="77777777" w:rsidR="0007139A" w:rsidRPr="0014052F" w:rsidRDefault="0007139A" w:rsidP="001F2A0A">
      <w:pPr>
        <w:jc w:val="center"/>
        <w:rPr>
          <w:b/>
          <w:bCs/>
          <w:szCs w:val="26"/>
          <w:lang w:val="lv-LV"/>
        </w:rPr>
      </w:pPr>
      <w:r w:rsidRPr="0014052F">
        <w:rPr>
          <w:b/>
          <w:bCs/>
          <w:szCs w:val="26"/>
          <w:lang w:val="lv-LV"/>
        </w:rPr>
        <w:t>ZIŅOJUMS</w:t>
      </w:r>
    </w:p>
    <w:p w14:paraId="14F2EAC0" w14:textId="77777777" w:rsidR="007D4EAB" w:rsidRPr="0014052F" w:rsidRDefault="007D4EAB" w:rsidP="007D4EAB">
      <w:pPr>
        <w:jc w:val="center"/>
        <w:rPr>
          <w:szCs w:val="26"/>
          <w:lang w:val="lv-LV"/>
        </w:rPr>
      </w:pPr>
    </w:p>
    <w:p w14:paraId="6063E039" w14:textId="77777777" w:rsidR="008B7360" w:rsidRPr="008B7360" w:rsidRDefault="008B7360" w:rsidP="008B7360">
      <w:pPr>
        <w:jc w:val="center"/>
        <w:rPr>
          <w:rFonts w:eastAsia="PMingLiU"/>
          <w:lang w:val="lv-LV" w:eastAsia="zh-TW"/>
        </w:rPr>
      </w:pPr>
    </w:p>
    <w:p w14:paraId="729DD8EC" w14:textId="77777777" w:rsidR="008B7360" w:rsidRPr="008B7360" w:rsidRDefault="008B7360" w:rsidP="008B7360">
      <w:pPr>
        <w:tabs>
          <w:tab w:val="left" w:pos="9900"/>
        </w:tabs>
        <w:ind w:right="305"/>
        <w:jc w:val="both"/>
        <w:rPr>
          <w:i/>
          <w:noProof/>
          <w:lang w:val="lv-LV"/>
        </w:rPr>
      </w:pPr>
      <w:r w:rsidRPr="008B7360">
        <w:rPr>
          <w:i/>
          <w:noProof/>
          <w:lang w:val="lv-LV"/>
        </w:rPr>
        <w:t>Dokumenta parakstīšanas datums ir pēdējā pievienotā</w:t>
      </w:r>
    </w:p>
    <w:p w14:paraId="2C97DD5B" w14:textId="77777777" w:rsidR="008B7360" w:rsidRPr="008B7360" w:rsidRDefault="008B7360" w:rsidP="008B7360">
      <w:pPr>
        <w:tabs>
          <w:tab w:val="left" w:pos="9900"/>
        </w:tabs>
        <w:ind w:right="305"/>
        <w:jc w:val="both"/>
        <w:rPr>
          <w:noProof/>
          <w:lang w:val="lv-LV"/>
        </w:rPr>
      </w:pPr>
      <w:r w:rsidRPr="008B7360">
        <w:rPr>
          <w:i/>
          <w:noProof/>
          <w:lang w:val="lv-LV"/>
        </w:rPr>
        <w:t xml:space="preserve"> droša elektroniskā paraksta un tā laika zīmoga datums</w:t>
      </w:r>
    </w:p>
    <w:tbl>
      <w:tblPr>
        <w:tblStyle w:val="Reatabula"/>
        <w:tblW w:w="9747" w:type="dxa"/>
        <w:tblLayout w:type="fixed"/>
        <w:tblLook w:val="04A0" w:firstRow="1" w:lastRow="0" w:firstColumn="1" w:lastColumn="0" w:noHBand="0" w:noVBand="1"/>
      </w:tblPr>
      <w:tblGrid>
        <w:gridCol w:w="3510"/>
        <w:gridCol w:w="6237"/>
      </w:tblGrid>
      <w:tr w:rsidR="00841889" w:rsidRPr="003C3E9B" w14:paraId="7F37638C" w14:textId="77777777" w:rsidTr="003E63F1">
        <w:tc>
          <w:tcPr>
            <w:tcW w:w="3510" w:type="dxa"/>
          </w:tcPr>
          <w:p w14:paraId="017867A9" w14:textId="77777777" w:rsidR="007D4EAB" w:rsidRPr="0014052F" w:rsidRDefault="00116BA7" w:rsidP="00233F11">
            <w:pPr>
              <w:spacing w:before="60" w:after="60"/>
              <w:jc w:val="both"/>
              <w:rPr>
                <w:szCs w:val="26"/>
                <w:lang w:val="lv-LV" w:eastAsia="ar-SA"/>
              </w:rPr>
            </w:pPr>
            <w:r w:rsidRPr="0014052F">
              <w:rPr>
                <w:szCs w:val="26"/>
                <w:lang w:val="lv-LV" w:eastAsia="ar-SA"/>
              </w:rPr>
              <w:t>Pasūtītājs</w:t>
            </w:r>
          </w:p>
        </w:tc>
        <w:tc>
          <w:tcPr>
            <w:tcW w:w="6237" w:type="dxa"/>
          </w:tcPr>
          <w:p w14:paraId="032D62E3" w14:textId="3BF123A5" w:rsidR="007D4EAB" w:rsidRPr="0014052F" w:rsidRDefault="00116BA7" w:rsidP="00233F11">
            <w:pPr>
              <w:spacing w:before="60" w:after="60"/>
              <w:jc w:val="both"/>
              <w:rPr>
                <w:szCs w:val="26"/>
                <w:lang w:val="lv-LV" w:eastAsia="ar-SA"/>
              </w:rPr>
            </w:pPr>
            <w:r w:rsidRPr="0014052F">
              <w:rPr>
                <w:szCs w:val="26"/>
                <w:lang w:val="lv-LV" w:eastAsia="ar-SA"/>
              </w:rPr>
              <w:t xml:space="preserve">Rīgas </w:t>
            </w:r>
            <w:proofErr w:type="spellStart"/>
            <w:r w:rsidR="00251223" w:rsidRPr="00251223">
              <w:rPr>
                <w:szCs w:val="26"/>
                <w:lang w:val="lv-LV" w:eastAsia="ar-SA"/>
              </w:rPr>
              <w:t>valstspilsētas</w:t>
            </w:r>
            <w:proofErr w:type="spellEnd"/>
            <w:r w:rsidR="00251223" w:rsidRPr="00251223">
              <w:rPr>
                <w:szCs w:val="26"/>
                <w:lang w:val="lv-LV" w:eastAsia="ar-SA"/>
              </w:rPr>
              <w:t xml:space="preserve"> pašvaldības</w:t>
            </w:r>
            <w:r w:rsidRPr="0014052F">
              <w:rPr>
                <w:szCs w:val="26"/>
                <w:lang w:val="lv-LV" w:eastAsia="ar-SA"/>
              </w:rPr>
              <w:t xml:space="preserve"> Izglītības, kultūras un sporta departaments (adrese: Krišjāņa Valdemāra ielā 5, Rīgā, LV-1010, RD iestādes kods: 210) ir Rīgas </w:t>
            </w:r>
            <w:proofErr w:type="spellStart"/>
            <w:r w:rsidR="00E14BE0" w:rsidRPr="0014052F">
              <w:rPr>
                <w:szCs w:val="26"/>
                <w:lang w:val="lv-LV" w:eastAsia="ar-SA"/>
              </w:rPr>
              <w:t>valst</w:t>
            </w:r>
            <w:r w:rsidRPr="0014052F">
              <w:rPr>
                <w:szCs w:val="26"/>
                <w:lang w:val="lv-LV" w:eastAsia="ar-SA"/>
              </w:rPr>
              <w:t>pilsētas</w:t>
            </w:r>
            <w:proofErr w:type="spellEnd"/>
            <w:r w:rsidRPr="0014052F">
              <w:rPr>
                <w:szCs w:val="26"/>
                <w:lang w:val="lv-LV" w:eastAsia="ar-SA"/>
              </w:rPr>
              <w:t xml:space="preserve"> pašvaldības (adrese: Rātslaukums 1, Rīga, LV-1050, NMR kods: 90011524360, PVN </w:t>
            </w:r>
            <w:proofErr w:type="spellStart"/>
            <w:r w:rsidRPr="0014052F">
              <w:rPr>
                <w:szCs w:val="26"/>
                <w:lang w:val="lv-LV" w:eastAsia="ar-SA"/>
              </w:rPr>
              <w:t>reģ</w:t>
            </w:r>
            <w:proofErr w:type="spellEnd"/>
            <w:r w:rsidRPr="0014052F">
              <w:rPr>
                <w:szCs w:val="26"/>
                <w:lang w:val="lv-LV" w:eastAsia="ar-SA"/>
              </w:rPr>
              <w:t>.</w:t>
            </w:r>
            <w:r w:rsidR="00D33460" w:rsidRPr="0014052F">
              <w:rPr>
                <w:szCs w:val="26"/>
                <w:lang w:val="lv-LV" w:eastAsia="ar-SA"/>
              </w:rPr>
              <w:t xml:space="preserve"> n</w:t>
            </w:r>
            <w:r w:rsidRPr="0014052F">
              <w:rPr>
                <w:szCs w:val="26"/>
                <w:lang w:val="lv-LV" w:eastAsia="ar-SA"/>
              </w:rPr>
              <w:t>r.: LV90011524360) struktūrvienība</w:t>
            </w:r>
          </w:p>
        </w:tc>
      </w:tr>
      <w:tr w:rsidR="00841889" w:rsidRPr="0014052F" w14:paraId="02BE32D1" w14:textId="77777777" w:rsidTr="003E63F1">
        <w:tc>
          <w:tcPr>
            <w:tcW w:w="3510" w:type="dxa"/>
          </w:tcPr>
          <w:p w14:paraId="0AF2E955"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identifikācijas numurs</w:t>
            </w:r>
          </w:p>
        </w:tc>
        <w:tc>
          <w:tcPr>
            <w:tcW w:w="6237" w:type="dxa"/>
          </w:tcPr>
          <w:p w14:paraId="23EE2996" w14:textId="48982777" w:rsidR="007D4EAB" w:rsidRPr="0014052F" w:rsidRDefault="00116BA7" w:rsidP="00233F11">
            <w:pPr>
              <w:spacing w:before="60" w:after="60"/>
              <w:jc w:val="both"/>
              <w:rPr>
                <w:szCs w:val="26"/>
                <w:lang w:val="lv-LV" w:eastAsia="ar-SA"/>
              </w:rPr>
            </w:pPr>
            <w:r w:rsidRPr="0014052F">
              <w:rPr>
                <w:szCs w:val="26"/>
                <w:lang w:val="lv-LV" w:eastAsia="ar-SA"/>
              </w:rPr>
              <w:t>R</w:t>
            </w:r>
            <w:r w:rsidR="00251223">
              <w:rPr>
                <w:szCs w:val="26"/>
                <w:lang w:val="lv-LV" w:eastAsia="ar-SA"/>
              </w:rPr>
              <w:t>VP</w:t>
            </w:r>
            <w:r w:rsidRPr="0014052F">
              <w:rPr>
                <w:szCs w:val="26"/>
                <w:lang w:val="lv-LV" w:eastAsia="ar-SA"/>
              </w:rPr>
              <w:t>IKSD 202</w:t>
            </w:r>
            <w:r w:rsidR="002B4CD8">
              <w:rPr>
                <w:szCs w:val="26"/>
                <w:lang w:val="lv-LV" w:eastAsia="ar-SA"/>
              </w:rPr>
              <w:t>6</w:t>
            </w:r>
            <w:r w:rsidRPr="0014052F">
              <w:rPr>
                <w:szCs w:val="26"/>
                <w:lang w:val="lv-LV" w:eastAsia="ar-SA"/>
              </w:rPr>
              <w:t>/</w:t>
            </w:r>
            <w:r w:rsidR="002B4CD8">
              <w:rPr>
                <w:szCs w:val="26"/>
                <w:lang w:val="lv-LV" w:eastAsia="ar-SA"/>
              </w:rPr>
              <w:t>3</w:t>
            </w:r>
          </w:p>
        </w:tc>
      </w:tr>
      <w:tr w:rsidR="00841889" w:rsidRPr="003C3E9B" w14:paraId="1ECE97A0" w14:textId="77777777" w:rsidTr="003E63F1">
        <w:tc>
          <w:tcPr>
            <w:tcW w:w="3510" w:type="dxa"/>
          </w:tcPr>
          <w:p w14:paraId="55B02ECD"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procedūras veids</w:t>
            </w:r>
          </w:p>
        </w:tc>
        <w:tc>
          <w:tcPr>
            <w:tcW w:w="6237" w:type="dxa"/>
          </w:tcPr>
          <w:p w14:paraId="63005520" w14:textId="46A0516C" w:rsidR="007D4EAB" w:rsidRPr="0014052F" w:rsidRDefault="00FD3A54" w:rsidP="00233F11">
            <w:pPr>
              <w:spacing w:before="60" w:after="60"/>
              <w:jc w:val="both"/>
              <w:rPr>
                <w:szCs w:val="26"/>
                <w:lang w:val="lv-LV" w:eastAsia="ar-SA"/>
              </w:rPr>
            </w:pPr>
            <w:r w:rsidRPr="0014052F">
              <w:rPr>
                <w:szCs w:val="26"/>
                <w:lang w:val="lv-LV" w:eastAsia="ar-SA"/>
              </w:rPr>
              <w:t>Atklāts konkurss</w:t>
            </w:r>
            <w:r w:rsidR="00116BA7" w:rsidRPr="0014052F">
              <w:rPr>
                <w:szCs w:val="26"/>
                <w:lang w:val="lv-LV" w:eastAsia="ar-SA"/>
              </w:rPr>
              <w:t xml:space="preserve"> </w:t>
            </w:r>
            <w:r w:rsidRPr="0014052F">
              <w:rPr>
                <w:szCs w:val="26"/>
                <w:lang w:val="lv-LV"/>
              </w:rPr>
              <w:t>atbilstoši Publisko iepirkumu likuma (turpmāk – PIL) 8.</w:t>
            </w:r>
            <w:r w:rsidR="00F17854" w:rsidRPr="0014052F">
              <w:rPr>
                <w:szCs w:val="26"/>
                <w:lang w:val="lv-LV"/>
              </w:rPr>
              <w:t xml:space="preserve"> </w:t>
            </w:r>
            <w:r w:rsidRPr="0014052F">
              <w:rPr>
                <w:szCs w:val="26"/>
                <w:lang w:val="lv-LV"/>
              </w:rPr>
              <w:t>panta pirmās daļas 1.</w:t>
            </w:r>
            <w:r w:rsidR="00F17854" w:rsidRPr="0014052F">
              <w:rPr>
                <w:szCs w:val="26"/>
                <w:lang w:val="lv-LV"/>
              </w:rPr>
              <w:t xml:space="preserve"> </w:t>
            </w:r>
            <w:r w:rsidRPr="0014052F">
              <w:rPr>
                <w:szCs w:val="26"/>
                <w:lang w:val="lv-LV"/>
              </w:rPr>
              <w:t>punktam</w:t>
            </w:r>
            <w:r w:rsidR="009217AE" w:rsidRPr="0014052F">
              <w:rPr>
                <w:szCs w:val="26"/>
                <w:lang w:val="lv-LV"/>
              </w:rPr>
              <w:t xml:space="preserve"> un</w:t>
            </w:r>
            <w:r w:rsidR="009217AE" w:rsidRPr="0014052F">
              <w:rPr>
                <w:bCs/>
                <w:szCs w:val="26"/>
                <w:lang w:val="lv-LV"/>
              </w:rPr>
              <w:t xml:space="preserve"> Ministru kabineta 28.02.2017. noteikumiem Nr.107 “Iepirkuma procedūru un metu konkursu norises kārtība”.</w:t>
            </w:r>
          </w:p>
        </w:tc>
      </w:tr>
      <w:tr w:rsidR="00841889" w:rsidRPr="003C3E9B" w14:paraId="1E523646" w14:textId="77777777" w:rsidTr="003E63F1">
        <w:tc>
          <w:tcPr>
            <w:tcW w:w="3510" w:type="dxa"/>
          </w:tcPr>
          <w:p w14:paraId="769B9749" w14:textId="77777777" w:rsidR="00116BA7" w:rsidRPr="0014052F" w:rsidRDefault="007E7325" w:rsidP="00233F11">
            <w:pPr>
              <w:spacing w:before="60" w:after="60"/>
              <w:jc w:val="both"/>
              <w:rPr>
                <w:szCs w:val="26"/>
                <w:lang w:val="lv-LV"/>
              </w:rPr>
            </w:pPr>
            <w:r w:rsidRPr="0014052F">
              <w:rPr>
                <w:szCs w:val="26"/>
                <w:lang w:val="lv-LV"/>
              </w:rPr>
              <w:t>Iepirkuma</w:t>
            </w:r>
            <w:r w:rsidR="00116BA7" w:rsidRPr="0014052F">
              <w:rPr>
                <w:szCs w:val="26"/>
                <w:lang w:val="lv-LV"/>
              </w:rPr>
              <w:t xml:space="preserve"> priekšmets</w:t>
            </w:r>
          </w:p>
        </w:tc>
        <w:tc>
          <w:tcPr>
            <w:tcW w:w="6237" w:type="dxa"/>
          </w:tcPr>
          <w:p w14:paraId="09065A92" w14:textId="77777777" w:rsidR="002B4CD8" w:rsidRDefault="002B4CD8" w:rsidP="00E14BE0">
            <w:pPr>
              <w:spacing w:line="276" w:lineRule="auto"/>
              <w:jc w:val="both"/>
              <w:rPr>
                <w:b/>
                <w:lang w:val="lv-LV" w:eastAsia="lv-LV"/>
              </w:rPr>
            </w:pPr>
            <w:r>
              <w:rPr>
                <w:b/>
                <w:lang w:val="lv-LV" w:eastAsia="lv-LV"/>
              </w:rPr>
              <w:t>P</w:t>
            </w:r>
            <w:r w:rsidRPr="002B4CD8">
              <w:rPr>
                <w:b/>
                <w:lang w:val="lv-LV" w:eastAsia="lv-LV"/>
              </w:rPr>
              <w:t>akalpojums, kas ietver noformējuma ekspozīcijas / karogu noformējuma eksponēšanas pakalpojumus pilsētvidē, montāžu, demontāžu un nogādāšanu krājumu novietnē pilsētas svētku noformējuma realizēšanas ietvaros.</w:t>
            </w:r>
          </w:p>
          <w:p w14:paraId="053D5E2A" w14:textId="39BD7752" w:rsidR="00FA29F5" w:rsidRPr="0014052F" w:rsidRDefault="003331B8" w:rsidP="00E14BE0">
            <w:pPr>
              <w:spacing w:line="276" w:lineRule="auto"/>
              <w:jc w:val="both"/>
              <w:rPr>
                <w:bCs/>
                <w:szCs w:val="26"/>
                <w:lang w:val="lv-LV"/>
              </w:rPr>
            </w:pPr>
            <w:r w:rsidRPr="0014052F">
              <w:rPr>
                <w:rFonts w:eastAsia="Calibri"/>
                <w:szCs w:val="26"/>
                <w:lang w:val="lv-LV"/>
              </w:rPr>
              <w:t xml:space="preserve">Iepirkuma nomenklatūra </w:t>
            </w:r>
            <w:r w:rsidR="007B4856" w:rsidRPr="007B4856">
              <w:rPr>
                <w:lang w:val="lv-LV" w:eastAsia="lv-LV"/>
              </w:rPr>
              <w:t>CPV kodi</w:t>
            </w:r>
            <w:r w:rsidR="005D7580" w:rsidRPr="005D7580">
              <w:rPr>
                <w:lang w:val="lv-LV" w:eastAsia="lv-LV"/>
              </w:rPr>
              <w:t xml:space="preserve">: </w:t>
            </w:r>
            <w:r w:rsidR="002B4CD8" w:rsidRPr="002B4CD8">
              <w:rPr>
                <w:lang w:val="lv-LV" w:eastAsia="lv-LV"/>
              </w:rPr>
              <w:t>galvenais kods: 51000000-9 Uzstādīšanas pakalpojumi (izņemot programmatūru); papildu kods: 50000000-5 - Remonta un apkopes pakalpojumi (pakalpojumi), 45111100-9 Demontāžas darbi.</w:t>
            </w:r>
          </w:p>
        </w:tc>
      </w:tr>
      <w:tr w:rsidR="00841889" w:rsidRPr="003C3E9B" w14:paraId="4495ADEC" w14:textId="77777777" w:rsidTr="003E63F1">
        <w:tc>
          <w:tcPr>
            <w:tcW w:w="3510" w:type="dxa"/>
          </w:tcPr>
          <w:p w14:paraId="52F8CAB3" w14:textId="77777777" w:rsidR="00FD3A54" w:rsidRPr="0014052F" w:rsidRDefault="00FD3A54" w:rsidP="00233F11">
            <w:pPr>
              <w:spacing w:before="60" w:after="60"/>
              <w:jc w:val="both"/>
              <w:rPr>
                <w:szCs w:val="26"/>
                <w:lang w:val="lv-LV"/>
              </w:rPr>
            </w:pPr>
            <w:r w:rsidRPr="0014052F">
              <w:rPr>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37" w:type="dxa"/>
          </w:tcPr>
          <w:p w14:paraId="3D92D966" w14:textId="77777777" w:rsidR="003331B8" w:rsidRPr="0014052F" w:rsidRDefault="003331B8" w:rsidP="003331B8">
            <w:pPr>
              <w:spacing w:before="60" w:after="60"/>
              <w:jc w:val="both"/>
              <w:rPr>
                <w:szCs w:val="26"/>
                <w:lang w:val="lv-LV"/>
              </w:rPr>
            </w:pPr>
            <w:r w:rsidRPr="0014052F">
              <w:rPr>
                <w:szCs w:val="26"/>
                <w:lang w:val="lv-LV"/>
              </w:rPr>
              <w:t>Eiropas Savienības Oficiālajā Vēstnesī – nav attiecināms</w:t>
            </w:r>
          </w:p>
          <w:p w14:paraId="65D8ADF0" w14:textId="5C323905" w:rsidR="00FD3A54" w:rsidRPr="0014052F" w:rsidRDefault="003331B8" w:rsidP="003331B8">
            <w:pPr>
              <w:spacing w:before="60" w:after="60"/>
              <w:jc w:val="both"/>
              <w:rPr>
                <w:szCs w:val="26"/>
                <w:lang w:val="lv-LV"/>
              </w:rPr>
            </w:pPr>
            <w:r w:rsidRPr="0014052F">
              <w:rPr>
                <w:szCs w:val="26"/>
                <w:lang w:val="lv-LV"/>
              </w:rPr>
              <w:t xml:space="preserve">Iepirkumu uzraudzības biroja tīmekļvietnē – </w:t>
            </w:r>
            <w:r w:rsidR="00333819">
              <w:rPr>
                <w:szCs w:val="26"/>
                <w:lang w:val="lv-LV"/>
              </w:rPr>
              <w:t>1</w:t>
            </w:r>
            <w:r w:rsidR="002B4CD8">
              <w:rPr>
                <w:szCs w:val="26"/>
                <w:lang w:val="lv-LV"/>
              </w:rPr>
              <w:t>2</w:t>
            </w:r>
            <w:r w:rsidRPr="0014052F">
              <w:rPr>
                <w:szCs w:val="26"/>
                <w:lang w:val="lv-LV"/>
              </w:rPr>
              <w:t>.0</w:t>
            </w:r>
            <w:r w:rsidR="00333819">
              <w:rPr>
                <w:szCs w:val="26"/>
                <w:lang w:val="lv-LV"/>
              </w:rPr>
              <w:t>2</w:t>
            </w:r>
            <w:r w:rsidRPr="0014052F">
              <w:rPr>
                <w:szCs w:val="26"/>
                <w:lang w:val="lv-LV"/>
              </w:rPr>
              <w:t>.202</w:t>
            </w:r>
            <w:r w:rsidR="002B4CD8">
              <w:rPr>
                <w:szCs w:val="26"/>
                <w:lang w:val="lv-LV"/>
              </w:rPr>
              <w:t>6</w:t>
            </w:r>
            <w:r w:rsidR="007E7325" w:rsidRPr="0014052F">
              <w:rPr>
                <w:szCs w:val="26"/>
                <w:lang w:val="lv-LV"/>
              </w:rPr>
              <w:t>.</w:t>
            </w:r>
            <w:r w:rsidR="00655E34">
              <w:rPr>
                <w:szCs w:val="26"/>
                <w:lang w:val="lv-LV"/>
              </w:rPr>
              <w:t xml:space="preserve"> </w:t>
            </w:r>
            <w:r w:rsidR="00353EC7">
              <w:rPr>
                <w:szCs w:val="26"/>
                <w:lang w:val="lv-LV"/>
              </w:rPr>
              <w:t xml:space="preserve">(paziņojums par </w:t>
            </w:r>
            <w:r w:rsidR="00333819">
              <w:rPr>
                <w:szCs w:val="26"/>
                <w:lang w:val="lv-LV"/>
              </w:rPr>
              <w:t>līgumu</w:t>
            </w:r>
            <w:r w:rsidR="00353EC7">
              <w:rPr>
                <w:szCs w:val="26"/>
                <w:lang w:val="lv-LV"/>
              </w:rPr>
              <w:t>)</w:t>
            </w:r>
            <w:r w:rsidR="00655E34">
              <w:rPr>
                <w:szCs w:val="26"/>
                <w:lang w:val="lv-LV"/>
              </w:rPr>
              <w:t>.</w:t>
            </w:r>
          </w:p>
        </w:tc>
      </w:tr>
      <w:tr w:rsidR="00841889" w:rsidRPr="0014052F" w14:paraId="3FEE4850" w14:textId="77777777" w:rsidTr="003E63F1">
        <w:tc>
          <w:tcPr>
            <w:tcW w:w="3510" w:type="dxa"/>
          </w:tcPr>
          <w:p w14:paraId="3D3E197E" w14:textId="77777777" w:rsidR="008045DD" w:rsidRPr="0014052F" w:rsidRDefault="00FD3A54" w:rsidP="00233F11">
            <w:pPr>
              <w:spacing w:before="60" w:after="60"/>
              <w:jc w:val="both"/>
              <w:rPr>
                <w:szCs w:val="26"/>
                <w:lang w:val="lv-LV"/>
              </w:rPr>
            </w:pPr>
            <w:r w:rsidRPr="0014052F">
              <w:rPr>
                <w:szCs w:val="26"/>
                <w:lang w:val="lv-LV"/>
              </w:rPr>
              <w:t>Iepirkuma komisijas sastāvs un tās izveidošanas pamatojums, iepirkuma procedūras dokumentu sagatavotāji un pieaicinātie eksperti</w:t>
            </w:r>
          </w:p>
        </w:tc>
        <w:tc>
          <w:tcPr>
            <w:tcW w:w="6237" w:type="dxa"/>
          </w:tcPr>
          <w:p w14:paraId="6FFCD5DD" w14:textId="1D7DA452" w:rsidR="003331B8" w:rsidRPr="0014052F" w:rsidRDefault="003331B8" w:rsidP="003331B8">
            <w:pPr>
              <w:ind w:right="17"/>
              <w:jc w:val="both"/>
              <w:rPr>
                <w:szCs w:val="26"/>
                <w:lang w:val="lv-LV"/>
              </w:rPr>
            </w:pPr>
            <w:r w:rsidRPr="0014052F">
              <w:rPr>
                <w:szCs w:val="26"/>
                <w:lang w:val="lv-LV"/>
              </w:rPr>
              <w:t xml:space="preserve">Iepirkuma komisijas, kas izveidota pamatojoties uz Publisko iepirkumu likuma 24. pantu un saskaņā ar Departamenta </w:t>
            </w:r>
            <w:r w:rsidR="002B4CD8" w:rsidRPr="002B4CD8">
              <w:rPr>
                <w:lang w:val="lv-LV" w:eastAsia="lv-LV"/>
              </w:rPr>
              <w:t>26.01.2026</w:t>
            </w:r>
            <w:r w:rsidR="00FB30DD" w:rsidRPr="00FB30DD">
              <w:rPr>
                <w:lang w:val="lv-LV" w:eastAsia="lv-LV"/>
              </w:rPr>
              <w:t xml:space="preserve">. rīkojumu </w:t>
            </w:r>
            <w:r w:rsidR="002B4CD8" w:rsidRPr="002B4CD8">
              <w:rPr>
                <w:color w:val="000000"/>
                <w:lang w:val="lv-LV" w:eastAsia="lv-LV"/>
              </w:rPr>
              <w:t>Nr. DIKS-26-85-rs.</w:t>
            </w:r>
            <w:r w:rsidRPr="0014052F">
              <w:rPr>
                <w:szCs w:val="26"/>
                <w:lang w:val="lv-LV"/>
              </w:rPr>
              <w:t>, šādā sastāvā:</w:t>
            </w:r>
          </w:p>
          <w:p w14:paraId="51A56BEE" w14:textId="65E8A84E" w:rsidR="003331B8" w:rsidRPr="0014052F" w:rsidRDefault="003331B8" w:rsidP="003331B8">
            <w:pPr>
              <w:ind w:right="17"/>
              <w:jc w:val="both"/>
              <w:rPr>
                <w:szCs w:val="26"/>
                <w:lang w:val="lv-LV"/>
              </w:rPr>
            </w:pPr>
            <w:r w:rsidRPr="0014052F">
              <w:rPr>
                <w:szCs w:val="26"/>
                <w:lang w:val="lv-LV"/>
              </w:rPr>
              <w:t xml:space="preserve">Komisijas vadītājs: </w:t>
            </w:r>
            <w:r w:rsidR="00353EC7">
              <w:rPr>
                <w:szCs w:val="26"/>
                <w:lang w:val="lv-LV"/>
              </w:rPr>
              <w:t>I</w:t>
            </w:r>
            <w:r w:rsidR="00655E34">
              <w:rPr>
                <w:szCs w:val="26"/>
                <w:lang w:val="lv-LV"/>
              </w:rPr>
              <w:t>lze</w:t>
            </w:r>
            <w:r w:rsidR="00AB0CBA">
              <w:rPr>
                <w:szCs w:val="26"/>
                <w:lang w:val="lv-LV"/>
              </w:rPr>
              <w:t> </w:t>
            </w:r>
            <w:r w:rsidR="00353EC7">
              <w:rPr>
                <w:szCs w:val="26"/>
                <w:lang w:val="lv-LV"/>
              </w:rPr>
              <w:t>Krūmiņa</w:t>
            </w:r>
          </w:p>
          <w:p w14:paraId="522A71FC" w14:textId="485433D5" w:rsidR="003331B8" w:rsidRPr="0014052F" w:rsidRDefault="003331B8" w:rsidP="003331B8">
            <w:pPr>
              <w:ind w:right="17"/>
              <w:jc w:val="both"/>
              <w:rPr>
                <w:szCs w:val="26"/>
                <w:lang w:val="lv-LV"/>
              </w:rPr>
            </w:pPr>
            <w:r w:rsidRPr="0014052F">
              <w:rPr>
                <w:szCs w:val="26"/>
                <w:lang w:val="lv-LV"/>
              </w:rPr>
              <w:t xml:space="preserve">Komisijas vadītāja vietnieks: </w:t>
            </w:r>
            <w:r w:rsidR="005D7580">
              <w:rPr>
                <w:szCs w:val="26"/>
                <w:lang w:val="lv-LV"/>
              </w:rPr>
              <w:t>I</w:t>
            </w:r>
            <w:r w:rsidR="00655E34">
              <w:rPr>
                <w:szCs w:val="26"/>
                <w:lang w:val="lv-LV"/>
              </w:rPr>
              <w:t>nese</w:t>
            </w:r>
            <w:r w:rsidR="005D7580">
              <w:rPr>
                <w:szCs w:val="26"/>
                <w:lang w:val="lv-LV"/>
              </w:rPr>
              <w:t> Liepa</w:t>
            </w:r>
            <w:r w:rsidRPr="0014052F">
              <w:rPr>
                <w:szCs w:val="26"/>
                <w:lang w:val="lv-LV"/>
              </w:rPr>
              <w:t xml:space="preserve"> </w:t>
            </w:r>
            <w:r w:rsidR="005D7580">
              <w:rPr>
                <w:szCs w:val="26"/>
                <w:lang w:val="lv-LV"/>
              </w:rPr>
              <w:t>(nolikums un pielikumi)</w:t>
            </w:r>
          </w:p>
          <w:p w14:paraId="29C86FE7" w14:textId="4F514CFE" w:rsidR="003331B8" w:rsidRPr="0014052F" w:rsidRDefault="003331B8" w:rsidP="003331B8">
            <w:pPr>
              <w:ind w:right="17"/>
              <w:jc w:val="both"/>
              <w:rPr>
                <w:szCs w:val="26"/>
                <w:lang w:val="lv-LV"/>
              </w:rPr>
            </w:pPr>
            <w:r w:rsidRPr="0014052F">
              <w:rPr>
                <w:szCs w:val="26"/>
                <w:lang w:val="lv-LV"/>
              </w:rPr>
              <w:t>Sekretārs</w:t>
            </w:r>
            <w:r w:rsidR="00BD64C9">
              <w:rPr>
                <w:szCs w:val="26"/>
                <w:lang w:val="lv-LV"/>
              </w:rPr>
              <w:t>-</w:t>
            </w:r>
            <w:r w:rsidR="007B4856">
              <w:rPr>
                <w:szCs w:val="26"/>
                <w:lang w:val="lv-LV"/>
              </w:rPr>
              <w:t xml:space="preserve"> I</w:t>
            </w:r>
            <w:r w:rsidR="00655E34">
              <w:rPr>
                <w:szCs w:val="26"/>
                <w:lang w:val="lv-LV"/>
              </w:rPr>
              <w:t>nese</w:t>
            </w:r>
            <w:r w:rsidR="007B4856">
              <w:rPr>
                <w:szCs w:val="26"/>
                <w:lang w:val="lv-LV"/>
              </w:rPr>
              <w:t xml:space="preserve"> Liepa </w:t>
            </w:r>
          </w:p>
          <w:p w14:paraId="47EB017A" w14:textId="77777777" w:rsidR="007B4856" w:rsidRDefault="003331B8" w:rsidP="003331B8">
            <w:pPr>
              <w:ind w:right="17"/>
              <w:jc w:val="both"/>
              <w:rPr>
                <w:szCs w:val="26"/>
                <w:lang w:val="lv-LV"/>
              </w:rPr>
            </w:pPr>
            <w:r w:rsidRPr="0014052F">
              <w:rPr>
                <w:szCs w:val="26"/>
                <w:lang w:val="lv-LV"/>
              </w:rPr>
              <w:t>Komisijas loceklis:</w:t>
            </w:r>
          </w:p>
          <w:p w14:paraId="0979BBDA" w14:textId="05AAD5B8" w:rsidR="003331B8" w:rsidRPr="0014052F" w:rsidRDefault="005D7580" w:rsidP="003331B8">
            <w:pPr>
              <w:ind w:right="17"/>
              <w:jc w:val="both"/>
              <w:rPr>
                <w:szCs w:val="26"/>
                <w:lang w:val="lv-LV"/>
              </w:rPr>
            </w:pPr>
            <w:r>
              <w:rPr>
                <w:szCs w:val="26"/>
                <w:lang w:val="lv-LV"/>
              </w:rPr>
              <w:t>Ričards Štrauhs</w:t>
            </w:r>
            <w:r w:rsidR="003331B8" w:rsidRPr="0014052F">
              <w:rPr>
                <w:szCs w:val="26"/>
                <w:lang w:val="lv-LV"/>
              </w:rPr>
              <w:t xml:space="preserve"> </w:t>
            </w:r>
          </w:p>
          <w:p w14:paraId="1E283FE3" w14:textId="548EDEF9" w:rsidR="003331B8" w:rsidRDefault="003331B8" w:rsidP="003331B8">
            <w:pPr>
              <w:ind w:right="17"/>
              <w:jc w:val="both"/>
              <w:rPr>
                <w:szCs w:val="26"/>
                <w:lang w:val="lv-LV"/>
              </w:rPr>
            </w:pPr>
            <w:r w:rsidRPr="0014052F">
              <w:rPr>
                <w:szCs w:val="26"/>
                <w:lang w:val="lv-LV"/>
              </w:rPr>
              <w:t>(tehniskā specifikācija</w:t>
            </w:r>
            <w:r w:rsidR="007B4856">
              <w:rPr>
                <w:szCs w:val="26"/>
                <w:lang w:val="lv-LV"/>
              </w:rPr>
              <w:t xml:space="preserve"> </w:t>
            </w:r>
            <w:r w:rsidRPr="0014052F">
              <w:rPr>
                <w:szCs w:val="26"/>
                <w:lang w:val="lv-LV"/>
              </w:rPr>
              <w:t xml:space="preserve"> un nolikuma pielikumi)</w:t>
            </w:r>
          </w:p>
          <w:p w14:paraId="352B2EE6" w14:textId="77777777" w:rsidR="008045DD" w:rsidRDefault="005D7580" w:rsidP="005D7580">
            <w:pPr>
              <w:ind w:right="17"/>
              <w:jc w:val="both"/>
              <w:rPr>
                <w:szCs w:val="26"/>
                <w:lang w:val="lv-LV"/>
              </w:rPr>
            </w:pPr>
            <w:r>
              <w:rPr>
                <w:szCs w:val="26"/>
                <w:lang w:val="lv-LV"/>
              </w:rPr>
              <w:t>Anastasija Goļatkina</w:t>
            </w:r>
            <w:r w:rsidR="007B4856">
              <w:rPr>
                <w:szCs w:val="26"/>
                <w:lang w:val="lv-LV"/>
              </w:rPr>
              <w:t xml:space="preserve"> </w:t>
            </w:r>
          </w:p>
          <w:p w14:paraId="0B5E68FC" w14:textId="70156B13" w:rsidR="00DD7A16" w:rsidRPr="0014052F" w:rsidRDefault="002B4CD8" w:rsidP="005D7580">
            <w:pPr>
              <w:ind w:right="17"/>
              <w:jc w:val="both"/>
              <w:rPr>
                <w:szCs w:val="26"/>
                <w:lang w:val="lv-LV"/>
              </w:rPr>
            </w:pPr>
            <w:r>
              <w:rPr>
                <w:szCs w:val="26"/>
                <w:lang w:val="lv-LV"/>
              </w:rPr>
              <w:lastRenderedPageBreak/>
              <w:t>Jānis Krievkalns</w:t>
            </w:r>
          </w:p>
        </w:tc>
      </w:tr>
      <w:tr w:rsidR="00841889" w:rsidRPr="002B4CD8" w14:paraId="09F9FFDD" w14:textId="77777777" w:rsidTr="003E63F1">
        <w:tc>
          <w:tcPr>
            <w:tcW w:w="3510" w:type="dxa"/>
          </w:tcPr>
          <w:p w14:paraId="33590AD1" w14:textId="5E5263E9" w:rsidR="00FD3A54" w:rsidRPr="0014052F" w:rsidRDefault="003331B8" w:rsidP="00233F11">
            <w:pPr>
              <w:spacing w:before="60" w:after="60"/>
              <w:jc w:val="both"/>
              <w:rPr>
                <w:szCs w:val="26"/>
                <w:lang w:val="lv-LV"/>
              </w:rPr>
            </w:pPr>
            <w:r w:rsidRPr="0014052F">
              <w:rPr>
                <w:szCs w:val="26"/>
                <w:lang w:val="lv-LV"/>
              </w:rPr>
              <w:lastRenderedPageBreak/>
              <w:t xml:space="preserve">Piedāvājumu </w:t>
            </w:r>
            <w:r w:rsidR="005D7580">
              <w:rPr>
                <w:szCs w:val="26"/>
                <w:lang w:val="lv-LV"/>
              </w:rPr>
              <w:t>iesniegšanas</w:t>
            </w:r>
            <w:r w:rsidRPr="0014052F">
              <w:rPr>
                <w:szCs w:val="26"/>
                <w:lang w:val="lv-LV"/>
              </w:rPr>
              <w:t xml:space="preserve"> vieta, datums un laiks</w:t>
            </w:r>
          </w:p>
        </w:tc>
        <w:tc>
          <w:tcPr>
            <w:tcW w:w="6237" w:type="dxa"/>
          </w:tcPr>
          <w:p w14:paraId="7A00C106" w14:textId="5CF80B2E" w:rsidR="00FD3A54" w:rsidRPr="0014052F" w:rsidRDefault="005D7580" w:rsidP="005D7580">
            <w:pPr>
              <w:rPr>
                <w:szCs w:val="26"/>
                <w:lang w:val="lv-LV"/>
              </w:rPr>
            </w:pPr>
            <w:r w:rsidRPr="005D7580">
              <w:rPr>
                <w:szCs w:val="26"/>
                <w:lang w:val="lv-LV"/>
              </w:rPr>
              <w:t xml:space="preserve">Elektronisko iepirkumu sistēmas e-konkursu apakšsistēmas tīmekļvietnē www.eis.gov.lv  </w:t>
            </w:r>
            <w:r w:rsidR="00DD7A16">
              <w:rPr>
                <w:szCs w:val="26"/>
                <w:lang w:val="lv-LV"/>
              </w:rPr>
              <w:t>0</w:t>
            </w:r>
            <w:r w:rsidR="002B4CD8">
              <w:rPr>
                <w:szCs w:val="26"/>
                <w:lang w:val="lv-LV"/>
              </w:rPr>
              <w:t>2</w:t>
            </w:r>
            <w:r w:rsidRPr="005D7580">
              <w:rPr>
                <w:szCs w:val="26"/>
                <w:lang w:val="lv-LV"/>
              </w:rPr>
              <w:t>.0</w:t>
            </w:r>
            <w:r w:rsidR="00DD7A16">
              <w:rPr>
                <w:szCs w:val="26"/>
                <w:lang w:val="lv-LV"/>
              </w:rPr>
              <w:t>3</w:t>
            </w:r>
            <w:r w:rsidRPr="005D7580">
              <w:rPr>
                <w:szCs w:val="26"/>
                <w:lang w:val="lv-LV"/>
              </w:rPr>
              <w:t>.202</w:t>
            </w:r>
            <w:r w:rsidR="002B4CD8">
              <w:rPr>
                <w:szCs w:val="26"/>
                <w:lang w:val="lv-LV"/>
              </w:rPr>
              <w:t>6</w:t>
            </w:r>
            <w:r w:rsidRPr="005D7580">
              <w:rPr>
                <w:szCs w:val="26"/>
                <w:lang w:val="lv-LV"/>
              </w:rPr>
              <w:t xml:space="preserve">. plkst. </w:t>
            </w:r>
            <w:r w:rsidR="00DD7A16">
              <w:rPr>
                <w:szCs w:val="26"/>
                <w:lang w:val="lv-LV"/>
              </w:rPr>
              <w:t>10</w:t>
            </w:r>
            <w:r w:rsidRPr="005D7580">
              <w:rPr>
                <w:szCs w:val="26"/>
                <w:lang w:val="lv-LV"/>
              </w:rPr>
              <w:t>.00</w:t>
            </w:r>
          </w:p>
        </w:tc>
      </w:tr>
      <w:tr w:rsidR="003331B8" w:rsidRPr="002B4CD8" w14:paraId="0D29620C" w14:textId="77777777" w:rsidTr="003E63F1">
        <w:tc>
          <w:tcPr>
            <w:tcW w:w="3510" w:type="dxa"/>
          </w:tcPr>
          <w:p w14:paraId="0224BB98" w14:textId="1FE6A4DB" w:rsidR="003331B8" w:rsidRPr="0014052F" w:rsidRDefault="003331B8" w:rsidP="00233F11">
            <w:pPr>
              <w:spacing w:before="60" w:after="60"/>
              <w:jc w:val="both"/>
              <w:rPr>
                <w:szCs w:val="26"/>
                <w:lang w:val="lv-LV"/>
              </w:rPr>
            </w:pPr>
            <w:r w:rsidRPr="0014052F">
              <w:rPr>
                <w:szCs w:val="26"/>
                <w:lang w:val="lv-LV"/>
              </w:rPr>
              <w:t>Piedāvājumu atvēršanas vieta, datums un laiks</w:t>
            </w:r>
          </w:p>
        </w:tc>
        <w:tc>
          <w:tcPr>
            <w:tcW w:w="6237" w:type="dxa"/>
          </w:tcPr>
          <w:p w14:paraId="563D6A71" w14:textId="32D1D681" w:rsidR="003331B8" w:rsidRPr="0014052F" w:rsidRDefault="003331B8" w:rsidP="00233F11">
            <w:pPr>
              <w:spacing w:before="60" w:after="60"/>
              <w:jc w:val="both"/>
              <w:rPr>
                <w:szCs w:val="26"/>
                <w:lang w:val="lv-LV"/>
              </w:rPr>
            </w:pPr>
            <w:r w:rsidRPr="0014052F">
              <w:rPr>
                <w:szCs w:val="26"/>
                <w:lang w:val="lv-LV"/>
              </w:rPr>
              <w:t xml:space="preserve">Elektronisko iepirkumu sistēmas e-konkursu apakšsistēmas tīmekļvietnē </w:t>
            </w:r>
            <w:hyperlink r:id="rId7" w:history="1">
              <w:r w:rsidR="00543B58" w:rsidRPr="00D20BFE">
                <w:rPr>
                  <w:rStyle w:val="Hipersaite"/>
                  <w:szCs w:val="26"/>
                  <w:lang w:val="lv-LV"/>
                </w:rPr>
                <w:t>www.eis.gov.lv</w:t>
              </w:r>
            </w:hyperlink>
            <w:r w:rsidR="00543B58">
              <w:rPr>
                <w:szCs w:val="26"/>
                <w:lang w:val="lv-LV"/>
              </w:rPr>
              <w:t xml:space="preserve"> </w:t>
            </w:r>
            <w:r w:rsidRPr="0014052F">
              <w:rPr>
                <w:szCs w:val="26"/>
                <w:lang w:val="lv-LV"/>
              </w:rPr>
              <w:t xml:space="preserve"> </w:t>
            </w:r>
            <w:r w:rsidR="004C5B39" w:rsidRPr="004C5B39">
              <w:rPr>
                <w:szCs w:val="26"/>
                <w:lang w:val="lv-LV"/>
              </w:rPr>
              <w:t>0</w:t>
            </w:r>
            <w:r w:rsidR="002B4CD8">
              <w:rPr>
                <w:szCs w:val="26"/>
                <w:lang w:val="lv-LV"/>
              </w:rPr>
              <w:t>2</w:t>
            </w:r>
            <w:r w:rsidR="004C5B39" w:rsidRPr="004C5B39">
              <w:rPr>
                <w:szCs w:val="26"/>
                <w:lang w:val="lv-LV"/>
              </w:rPr>
              <w:t>.03.202</w:t>
            </w:r>
            <w:r w:rsidR="002B4CD8">
              <w:rPr>
                <w:szCs w:val="26"/>
                <w:lang w:val="lv-LV"/>
              </w:rPr>
              <w:t>6</w:t>
            </w:r>
            <w:r w:rsidR="004C5B39" w:rsidRPr="004C5B39">
              <w:rPr>
                <w:szCs w:val="26"/>
                <w:lang w:val="lv-LV"/>
              </w:rPr>
              <w:t>. plkst. 1</w:t>
            </w:r>
            <w:r w:rsidR="004C5B39">
              <w:rPr>
                <w:szCs w:val="26"/>
                <w:lang w:val="lv-LV"/>
              </w:rPr>
              <w:t>4</w:t>
            </w:r>
            <w:r w:rsidR="004C5B39" w:rsidRPr="004C5B39">
              <w:rPr>
                <w:szCs w:val="26"/>
                <w:lang w:val="lv-LV"/>
              </w:rPr>
              <w:t>.00</w:t>
            </w:r>
          </w:p>
        </w:tc>
      </w:tr>
      <w:tr w:rsidR="003331B8" w:rsidRPr="0014052F" w14:paraId="3F4ECFD3" w14:textId="77777777" w:rsidTr="003E63F1">
        <w:tc>
          <w:tcPr>
            <w:tcW w:w="9747" w:type="dxa"/>
            <w:gridSpan w:val="2"/>
          </w:tcPr>
          <w:p w14:paraId="779C394A" w14:textId="2956C46C" w:rsidR="003331B8" w:rsidRPr="0014052F" w:rsidRDefault="003331B8" w:rsidP="00233F11">
            <w:pPr>
              <w:spacing w:before="60" w:after="60"/>
              <w:jc w:val="both"/>
              <w:rPr>
                <w:szCs w:val="26"/>
                <w:lang w:val="lv-LV"/>
              </w:rPr>
            </w:pPr>
            <w:r w:rsidRPr="0014052F">
              <w:rPr>
                <w:szCs w:val="26"/>
                <w:lang w:val="lv-LV"/>
              </w:rPr>
              <w:t>Pretendentu nosaukumi, kuri iesnieguši piedāvājumus un piedāvātās cenas</w:t>
            </w:r>
          </w:p>
        </w:tc>
      </w:tr>
    </w:tbl>
    <w:p w14:paraId="29E6DBBC" w14:textId="77777777" w:rsidR="002B4CD8" w:rsidRPr="002B4CD8" w:rsidRDefault="002B4CD8" w:rsidP="002B4CD8">
      <w:pPr>
        <w:rPr>
          <w:bCs/>
          <w:sz w:val="20"/>
          <w:szCs w:val="20"/>
          <w:lang w:val="lv-LV"/>
        </w:rPr>
      </w:pPr>
      <w:r w:rsidRPr="002B4CD8">
        <w:rPr>
          <w:b/>
          <w:sz w:val="20"/>
          <w:szCs w:val="20"/>
          <w:lang w:val="lv-LV"/>
        </w:rPr>
        <w:t xml:space="preserve">Daļai Nr. 1 - Karogu, vertikālo </w:t>
      </w:r>
      <w:proofErr w:type="spellStart"/>
      <w:r w:rsidRPr="002B4CD8">
        <w:rPr>
          <w:b/>
          <w:sz w:val="20"/>
          <w:szCs w:val="20"/>
          <w:lang w:val="lv-LV"/>
        </w:rPr>
        <w:t>karoglentu</w:t>
      </w:r>
      <w:proofErr w:type="spellEnd"/>
      <w:r w:rsidRPr="002B4CD8">
        <w:rPr>
          <w:b/>
          <w:sz w:val="20"/>
          <w:szCs w:val="20"/>
          <w:lang w:val="lv-LV"/>
        </w:rPr>
        <w:t xml:space="preserve">, </w:t>
      </w:r>
      <w:proofErr w:type="spellStart"/>
      <w:r w:rsidRPr="002B4CD8">
        <w:rPr>
          <w:b/>
          <w:sz w:val="20"/>
          <w:szCs w:val="20"/>
          <w:lang w:val="lv-LV"/>
        </w:rPr>
        <w:t>kronšteinu</w:t>
      </w:r>
      <w:proofErr w:type="spellEnd"/>
      <w:r w:rsidRPr="002B4CD8">
        <w:rPr>
          <w:b/>
          <w:sz w:val="20"/>
          <w:szCs w:val="20"/>
          <w:lang w:val="lv-LV"/>
        </w:rPr>
        <w:t xml:space="preserve"> un </w:t>
      </w:r>
      <w:proofErr w:type="spellStart"/>
      <w:r w:rsidRPr="002B4CD8">
        <w:rPr>
          <w:b/>
          <w:sz w:val="20"/>
          <w:szCs w:val="20"/>
          <w:lang w:val="lv-LV"/>
        </w:rPr>
        <w:t>kronšteinu</w:t>
      </w:r>
      <w:proofErr w:type="spellEnd"/>
      <w:r w:rsidRPr="002B4CD8">
        <w:rPr>
          <w:b/>
          <w:sz w:val="20"/>
          <w:szCs w:val="20"/>
          <w:lang w:val="lv-LV"/>
        </w:rPr>
        <w:t xml:space="preserve"> dekoratīvo uzliktņu montāža, uzturēšana eksponēšanas kārtībā un demontāža pilsētvides svētku noformējuma realizēšanai</w:t>
      </w:r>
    </w:p>
    <w:tbl>
      <w:tblPr>
        <w:tblStyle w:val="Reatabula3"/>
        <w:tblW w:w="5248" w:type="pct"/>
        <w:tblLayout w:type="fixed"/>
        <w:tblLook w:val="04A0" w:firstRow="1" w:lastRow="0" w:firstColumn="1" w:lastColumn="0" w:noHBand="0" w:noVBand="1"/>
      </w:tblPr>
      <w:tblGrid>
        <w:gridCol w:w="2234"/>
        <w:gridCol w:w="2127"/>
        <w:gridCol w:w="5387"/>
      </w:tblGrid>
      <w:tr w:rsidR="002B4CD8" w:rsidRPr="002B4CD8" w14:paraId="56B5C218" w14:textId="77777777" w:rsidTr="002B4CD8">
        <w:tc>
          <w:tcPr>
            <w:tcW w:w="1146" w:type="pct"/>
            <w:shd w:val="pct10" w:color="auto" w:fill="auto"/>
          </w:tcPr>
          <w:p w14:paraId="1888852E" w14:textId="77777777" w:rsidR="002B4CD8" w:rsidRPr="002B4CD8" w:rsidRDefault="002B4CD8" w:rsidP="002B4CD8">
            <w:pPr>
              <w:rPr>
                <w:b/>
                <w:bCs/>
                <w:lang w:val="lv-LV"/>
              </w:rPr>
            </w:pPr>
            <w:r w:rsidRPr="002B4CD8">
              <w:rPr>
                <w:b/>
                <w:bCs/>
                <w:lang w:val="lv-LV"/>
              </w:rPr>
              <w:t>Pretendents</w:t>
            </w:r>
          </w:p>
        </w:tc>
        <w:tc>
          <w:tcPr>
            <w:tcW w:w="1091" w:type="pct"/>
            <w:shd w:val="pct10" w:color="auto" w:fill="auto"/>
          </w:tcPr>
          <w:p w14:paraId="4869ECEF" w14:textId="77777777" w:rsidR="002B4CD8" w:rsidRPr="002B4CD8" w:rsidRDefault="002B4CD8" w:rsidP="002B4CD8">
            <w:pPr>
              <w:rPr>
                <w:b/>
                <w:bCs/>
                <w:lang w:val="lv-LV"/>
              </w:rPr>
            </w:pPr>
            <w:r w:rsidRPr="002B4CD8">
              <w:rPr>
                <w:b/>
                <w:bCs/>
                <w:lang w:val="lv-LV"/>
              </w:rPr>
              <w:t>Iesniegšanas datums un laiks</w:t>
            </w:r>
          </w:p>
        </w:tc>
        <w:tc>
          <w:tcPr>
            <w:tcW w:w="2763" w:type="pct"/>
            <w:shd w:val="pct10" w:color="auto" w:fill="auto"/>
          </w:tcPr>
          <w:p w14:paraId="22B361A5" w14:textId="77777777" w:rsidR="002B4CD8" w:rsidRPr="002B4CD8" w:rsidRDefault="002B4CD8" w:rsidP="002B4CD8">
            <w:pPr>
              <w:rPr>
                <w:b/>
                <w:bCs/>
                <w:lang w:val="lv-LV"/>
              </w:rPr>
            </w:pPr>
            <w:r w:rsidRPr="002B4CD8">
              <w:rPr>
                <w:b/>
                <w:lang w:val="lv-LV"/>
              </w:rPr>
              <w:t>Cena bez PVN</w:t>
            </w:r>
          </w:p>
        </w:tc>
      </w:tr>
      <w:tr w:rsidR="002B4CD8" w:rsidRPr="002B4CD8" w14:paraId="6AA5E47F" w14:textId="77777777" w:rsidTr="002B4CD8">
        <w:tc>
          <w:tcPr>
            <w:tcW w:w="1146" w:type="pct"/>
          </w:tcPr>
          <w:p w14:paraId="15E3F3AE" w14:textId="77777777" w:rsidR="002B4CD8" w:rsidRPr="002B4CD8" w:rsidRDefault="002B4CD8" w:rsidP="002B4CD8">
            <w:pPr>
              <w:rPr>
                <w:bCs/>
                <w:lang w:val="lv-LV"/>
              </w:rPr>
            </w:pPr>
            <w:r w:rsidRPr="002B4CD8">
              <w:rPr>
                <w:lang w:val="lv-LV"/>
              </w:rPr>
              <w:t>FIRST SERVICE</w:t>
            </w:r>
            <w:r w:rsidRPr="002B4CD8">
              <w:rPr>
                <w:bCs/>
                <w:lang w:val="lv-LV"/>
              </w:rPr>
              <w:t xml:space="preserve"> </w:t>
            </w:r>
          </w:p>
        </w:tc>
        <w:tc>
          <w:tcPr>
            <w:tcW w:w="1091" w:type="pct"/>
          </w:tcPr>
          <w:p w14:paraId="65080F55" w14:textId="77777777" w:rsidR="002B4CD8" w:rsidRPr="002B4CD8" w:rsidRDefault="002B4CD8" w:rsidP="002B4CD8">
            <w:pPr>
              <w:rPr>
                <w:bCs/>
                <w:lang w:val="lv-LV"/>
              </w:rPr>
            </w:pPr>
            <w:r w:rsidRPr="002B4CD8">
              <w:rPr>
                <w:lang w:val="lv-LV"/>
              </w:rPr>
              <w:t>02.03.2026 plkst. 09:20</w:t>
            </w:r>
          </w:p>
        </w:tc>
        <w:tc>
          <w:tcPr>
            <w:tcW w:w="2763" w:type="pct"/>
          </w:tcPr>
          <w:p w14:paraId="014127C5" w14:textId="77777777" w:rsidR="002B4CD8" w:rsidRPr="002B4CD8" w:rsidRDefault="002B4CD8" w:rsidP="002B4CD8">
            <w:pPr>
              <w:rPr>
                <w:lang w:val="lv-LV"/>
              </w:rPr>
            </w:pPr>
            <w:r w:rsidRPr="002B4CD8">
              <w:rPr>
                <w:lang w:val="lv-LV"/>
              </w:rPr>
              <w:t>EUR 27876.0</w:t>
            </w:r>
          </w:p>
          <w:p w14:paraId="3B9F55A8" w14:textId="77777777" w:rsidR="002B4CD8" w:rsidRPr="002B4CD8" w:rsidRDefault="002B4CD8" w:rsidP="002B4CD8">
            <w:pPr>
              <w:rPr>
                <w:bCs/>
                <w:lang w:val="lv-LV"/>
              </w:rPr>
            </w:pPr>
          </w:p>
        </w:tc>
      </w:tr>
      <w:tr w:rsidR="002B4CD8" w:rsidRPr="002B4CD8" w14:paraId="523AC103" w14:textId="77777777" w:rsidTr="002B4CD8">
        <w:tc>
          <w:tcPr>
            <w:tcW w:w="1146" w:type="pct"/>
          </w:tcPr>
          <w:p w14:paraId="793BD8F7" w14:textId="77777777" w:rsidR="002B4CD8" w:rsidRPr="002B4CD8" w:rsidRDefault="002B4CD8" w:rsidP="002B4CD8">
            <w:pPr>
              <w:rPr>
                <w:bCs/>
                <w:lang w:val="lv-LV"/>
              </w:rPr>
            </w:pPr>
            <w:r w:rsidRPr="002B4CD8">
              <w:rPr>
                <w:lang w:val="lv-LV"/>
              </w:rPr>
              <w:t>Sabiedrība ar ierobežotu atbildību "TGL"</w:t>
            </w:r>
            <w:r w:rsidRPr="002B4CD8">
              <w:rPr>
                <w:bCs/>
                <w:lang w:val="lv-LV"/>
              </w:rPr>
              <w:t xml:space="preserve"> </w:t>
            </w:r>
          </w:p>
        </w:tc>
        <w:tc>
          <w:tcPr>
            <w:tcW w:w="1091" w:type="pct"/>
          </w:tcPr>
          <w:p w14:paraId="07FF6D1A" w14:textId="77777777" w:rsidR="002B4CD8" w:rsidRPr="002B4CD8" w:rsidRDefault="002B4CD8" w:rsidP="002B4CD8">
            <w:pPr>
              <w:rPr>
                <w:bCs/>
                <w:lang w:val="lv-LV"/>
              </w:rPr>
            </w:pPr>
            <w:r w:rsidRPr="002B4CD8">
              <w:rPr>
                <w:lang w:val="lv-LV"/>
              </w:rPr>
              <w:t>27.02.2026 plkst. 19:44</w:t>
            </w:r>
          </w:p>
        </w:tc>
        <w:tc>
          <w:tcPr>
            <w:tcW w:w="2763" w:type="pct"/>
          </w:tcPr>
          <w:p w14:paraId="6D092B2D" w14:textId="77777777" w:rsidR="002B4CD8" w:rsidRPr="002B4CD8" w:rsidRDefault="002B4CD8" w:rsidP="002B4CD8">
            <w:pPr>
              <w:rPr>
                <w:lang w:val="lv-LV"/>
              </w:rPr>
            </w:pPr>
            <w:r w:rsidRPr="002B4CD8">
              <w:rPr>
                <w:lang w:val="lv-LV"/>
              </w:rPr>
              <w:t>EUR 28709.4</w:t>
            </w:r>
          </w:p>
          <w:p w14:paraId="13CA480C" w14:textId="77777777" w:rsidR="002B4CD8" w:rsidRPr="002B4CD8" w:rsidRDefault="002B4CD8" w:rsidP="002B4CD8">
            <w:pPr>
              <w:rPr>
                <w:bCs/>
                <w:lang w:val="lv-LV"/>
              </w:rPr>
            </w:pPr>
          </w:p>
        </w:tc>
      </w:tr>
      <w:tr w:rsidR="002B4CD8" w:rsidRPr="002B4CD8" w14:paraId="00964EC4" w14:textId="77777777" w:rsidTr="002B4CD8">
        <w:tc>
          <w:tcPr>
            <w:tcW w:w="1146" w:type="pct"/>
          </w:tcPr>
          <w:p w14:paraId="330B62F6" w14:textId="77777777" w:rsidR="002B4CD8" w:rsidRPr="002B4CD8" w:rsidRDefault="002B4CD8" w:rsidP="002B4CD8">
            <w:pPr>
              <w:rPr>
                <w:bCs/>
                <w:lang w:val="lv-LV"/>
              </w:rPr>
            </w:pPr>
            <w:r w:rsidRPr="002B4CD8">
              <w:rPr>
                <w:lang w:val="lv-LV"/>
              </w:rPr>
              <w:t>Sabiedrība ar ierobežotu atbildību "UNITED WORKSHOPS"</w:t>
            </w:r>
            <w:r w:rsidRPr="002B4CD8">
              <w:rPr>
                <w:bCs/>
                <w:lang w:val="lv-LV"/>
              </w:rPr>
              <w:t xml:space="preserve"> </w:t>
            </w:r>
          </w:p>
        </w:tc>
        <w:tc>
          <w:tcPr>
            <w:tcW w:w="1091" w:type="pct"/>
          </w:tcPr>
          <w:p w14:paraId="56E04D29" w14:textId="77777777" w:rsidR="002B4CD8" w:rsidRPr="002B4CD8" w:rsidRDefault="002B4CD8" w:rsidP="002B4CD8">
            <w:pPr>
              <w:rPr>
                <w:bCs/>
                <w:lang w:val="lv-LV"/>
              </w:rPr>
            </w:pPr>
            <w:r w:rsidRPr="002B4CD8">
              <w:rPr>
                <w:lang w:val="lv-LV"/>
              </w:rPr>
              <w:t>01.03.2026 plkst. 13:15</w:t>
            </w:r>
          </w:p>
        </w:tc>
        <w:tc>
          <w:tcPr>
            <w:tcW w:w="2763" w:type="pct"/>
          </w:tcPr>
          <w:p w14:paraId="75FCF6E8" w14:textId="77777777" w:rsidR="002B4CD8" w:rsidRPr="002B4CD8" w:rsidRDefault="002B4CD8" w:rsidP="002B4CD8">
            <w:pPr>
              <w:rPr>
                <w:lang w:val="lv-LV"/>
              </w:rPr>
            </w:pPr>
            <w:r w:rsidRPr="002B4CD8">
              <w:rPr>
                <w:lang w:val="lv-LV"/>
              </w:rPr>
              <w:t>EUR 35560.4</w:t>
            </w:r>
          </w:p>
          <w:p w14:paraId="04991A65" w14:textId="77777777" w:rsidR="002B4CD8" w:rsidRPr="002B4CD8" w:rsidRDefault="002B4CD8" w:rsidP="002B4CD8">
            <w:pPr>
              <w:rPr>
                <w:bCs/>
                <w:lang w:val="lv-LV"/>
              </w:rPr>
            </w:pPr>
          </w:p>
        </w:tc>
      </w:tr>
    </w:tbl>
    <w:p w14:paraId="56645C04" w14:textId="77777777" w:rsidR="002B4CD8" w:rsidRPr="002B4CD8" w:rsidRDefault="002B4CD8" w:rsidP="002B4CD8">
      <w:pPr>
        <w:rPr>
          <w:bCs/>
          <w:sz w:val="20"/>
          <w:szCs w:val="20"/>
          <w:lang w:val="lv-LV"/>
        </w:rPr>
      </w:pPr>
      <w:r w:rsidRPr="002B4CD8">
        <w:rPr>
          <w:b/>
          <w:sz w:val="20"/>
          <w:szCs w:val="20"/>
          <w:lang w:val="lv-LV"/>
        </w:rPr>
        <w:t>Daļai Nr. 2 - Astoņu vides dizaina objektu “</w:t>
      </w:r>
      <w:proofErr w:type="spellStart"/>
      <w:r w:rsidRPr="002B4CD8">
        <w:rPr>
          <w:b/>
          <w:sz w:val="20"/>
          <w:szCs w:val="20"/>
          <w:lang w:val="lv-LV"/>
        </w:rPr>
        <w:t>Karogkonstrukcija</w:t>
      </w:r>
      <w:proofErr w:type="spellEnd"/>
      <w:r w:rsidRPr="002B4CD8">
        <w:rPr>
          <w:b/>
          <w:sz w:val="20"/>
          <w:szCs w:val="20"/>
          <w:lang w:val="lv-LV"/>
        </w:rPr>
        <w:t>” atjaunošana un uzstādīšana, un to 2026. gada mākslinieciskā noformējuma eksponēšanas nodrošinājums</w:t>
      </w:r>
    </w:p>
    <w:tbl>
      <w:tblPr>
        <w:tblStyle w:val="Reatabula3"/>
        <w:tblW w:w="5248" w:type="pct"/>
        <w:tblLayout w:type="fixed"/>
        <w:tblLook w:val="04A0" w:firstRow="1" w:lastRow="0" w:firstColumn="1" w:lastColumn="0" w:noHBand="0" w:noVBand="1"/>
      </w:tblPr>
      <w:tblGrid>
        <w:gridCol w:w="2234"/>
        <w:gridCol w:w="2127"/>
        <w:gridCol w:w="5387"/>
      </w:tblGrid>
      <w:tr w:rsidR="002B4CD8" w:rsidRPr="002B4CD8" w14:paraId="69BAF44A" w14:textId="77777777" w:rsidTr="002B4CD8">
        <w:tc>
          <w:tcPr>
            <w:tcW w:w="1146" w:type="pct"/>
            <w:shd w:val="pct10" w:color="auto" w:fill="auto"/>
          </w:tcPr>
          <w:p w14:paraId="632AD9C8" w14:textId="77777777" w:rsidR="002B4CD8" w:rsidRPr="002B4CD8" w:rsidRDefault="002B4CD8" w:rsidP="002B4CD8">
            <w:pPr>
              <w:rPr>
                <w:b/>
                <w:bCs/>
                <w:lang w:val="lv-LV"/>
              </w:rPr>
            </w:pPr>
            <w:r w:rsidRPr="002B4CD8">
              <w:rPr>
                <w:b/>
                <w:bCs/>
                <w:lang w:val="lv-LV"/>
              </w:rPr>
              <w:t>Pretendents</w:t>
            </w:r>
          </w:p>
        </w:tc>
        <w:tc>
          <w:tcPr>
            <w:tcW w:w="1091" w:type="pct"/>
            <w:shd w:val="pct10" w:color="auto" w:fill="auto"/>
          </w:tcPr>
          <w:p w14:paraId="7DF1CB62" w14:textId="77777777" w:rsidR="002B4CD8" w:rsidRPr="002B4CD8" w:rsidRDefault="002B4CD8" w:rsidP="002B4CD8">
            <w:pPr>
              <w:rPr>
                <w:b/>
                <w:bCs/>
                <w:lang w:val="lv-LV"/>
              </w:rPr>
            </w:pPr>
            <w:r w:rsidRPr="002B4CD8">
              <w:rPr>
                <w:b/>
                <w:bCs/>
                <w:lang w:val="lv-LV"/>
              </w:rPr>
              <w:t>Iesniegšanas datums un laiks</w:t>
            </w:r>
          </w:p>
        </w:tc>
        <w:tc>
          <w:tcPr>
            <w:tcW w:w="2763" w:type="pct"/>
            <w:shd w:val="pct10" w:color="auto" w:fill="auto"/>
          </w:tcPr>
          <w:p w14:paraId="401466DD" w14:textId="77777777" w:rsidR="002B4CD8" w:rsidRPr="002B4CD8" w:rsidRDefault="002B4CD8" w:rsidP="002B4CD8">
            <w:pPr>
              <w:rPr>
                <w:b/>
                <w:bCs/>
                <w:lang w:val="lv-LV"/>
              </w:rPr>
            </w:pPr>
            <w:r w:rsidRPr="002B4CD8">
              <w:rPr>
                <w:b/>
                <w:lang w:val="lv-LV"/>
              </w:rPr>
              <w:t>Cena bez PVN</w:t>
            </w:r>
          </w:p>
        </w:tc>
      </w:tr>
      <w:tr w:rsidR="002B4CD8" w:rsidRPr="002B4CD8" w14:paraId="12ADECFA" w14:textId="77777777" w:rsidTr="002B4CD8">
        <w:tc>
          <w:tcPr>
            <w:tcW w:w="1146" w:type="pct"/>
          </w:tcPr>
          <w:p w14:paraId="443AAA14" w14:textId="77777777" w:rsidR="002B4CD8" w:rsidRPr="002B4CD8" w:rsidRDefault="002B4CD8" w:rsidP="002B4CD8">
            <w:pPr>
              <w:rPr>
                <w:bCs/>
                <w:lang w:val="lv-LV"/>
              </w:rPr>
            </w:pPr>
            <w:r w:rsidRPr="002B4CD8">
              <w:rPr>
                <w:lang w:val="lv-LV"/>
              </w:rPr>
              <w:t>FIRST SERVICE</w:t>
            </w:r>
            <w:r w:rsidRPr="002B4CD8">
              <w:rPr>
                <w:bCs/>
                <w:lang w:val="lv-LV"/>
              </w:rPr>
              <w:t xml:space="preserve"> </w:t>
            </w:r>
          </w:p>
        </w:tc>
        <w:tc>
          <w:tcPr>
            <w:tcW w:w="1091" w:type="pct"/>
          </w:tcPr>
          <w:p w14:paraId="199B8A06" w14:textId="77777777" w:rsidR="002B4CD8" w:rsidRPr="002B4CD8" w:rsidRDefault="002B4CD8" w:rsidP="002B4CD8">
            <w:pPr>
              <w:rPr>
                <w:bCs/>
                <w:lang w:val="lv-LV"/>
              </w:rPr>
            </w:pPr>
            <w:r w:rsidRPr="002B4CD8">
              <w:rPr>
                <w:lang w:val="lv-LV"/>
              </w:rPr>
              <w:t>02.03.2026 plkst. 09:20</w:t>
            </w:r>
          </w:p>
        </w:tc>
        <w:tc>
          <w:tcPr>
            <w:tcW w:w="2763" w:type="pct"/>
          </w:tcPr>
          <w:p w14:paraId="7F0AC9F7" w14:textId="77777777" w:rsidR="002B4CD8" w:rsidRPr="002B4CD8" w:rsidRDefault="002B4CD8" w:rsidP="002B4CD8">
            <w:pPr>
              <w:rPr>
                <w:lang w:val="lv-LV"/>
              </w:rPr>
            </w:pPr>
            <w:r w:rsidRPr="002B4CD8">
              <w:rPr>
                <w:lang w:val="lv-LV"/>
              </w:rPr>
              <w:t>EUR 28895.0</w:t>
            </w:r>
          </w:p>
          <w:p w14:paraId="5BF2F500" w14:textId="77777777" w:rsidR="002B4CD8" w:rsidRPr="002B4CD8" w:rsidRDefault="002B4CD8" w:rsidP="002B4CD8">
            <w:pPr>
              <w:rPr>
                <w:bCs/>
                <w:lang w:val="lv-LV"/>
              </w:rPr>
            </w:pPr>
          </w:p>
        </w:tc>
      </w:tr>
      <w:tr w:rsidR="002B4CD8" w:rsidRPr="002B4CD8" w14:paraId="1AD2B169" w14:textId="77777777" w:rsidTr="002B4CD8">
        <w:tc>
          <w:tcPr>
            <w:tcW w:w="1146" w:type="pct"/>
          </w:tcPr>
          <w:p w14:paraId="3568DC7B" w14:textId="77777777" w:rsidR="002B4CD8" w:rsidRPr="002B4CD8" w:rsidRDefault="002B4CD8" w:rsidP="002B4CD8">
            <w:pPr>
              <w:rPr>
                <w:bCs/>
                <w:lang w:val="lv-LV"/>
              </w:rPr>
            </w:pPr>
            <w:r w:rsidRPr="002B4CD8">
              <w:rPr>
                <w:lang w:val="lv-LV"/>
              </w:rPr>
              <w:t>"VASARIS" SIA</w:t>
            </w:r>
            <w:r w:rsidRPr="002B4CD8">
              <w:rPr>
                <w:bCs/>
                <w:lang w:val="lv-LV"/>
              </w:rPr>
              <w:t xml:space="preserve"> </w:t>
            </w:r>
          </w:p>
        </w:tc>
        <w:tc>
          <w:tcPr>
            <w:tcW w:w="1091" w:type="pct"/>
          </w:tcPr>
          <w:p w14:paraId="12DF343A" w14:textId="77777777" w:rsidR="002B4CD8" w:rsidRPr="002B4CD8" w:rsidRDefault="002B4CD8" w:rsidP="002B4CD8">
            <w:pPr>
              <w:rPr>
                <w:bCs/>
                <w:lang w:val="lv-LV"/>
              </w:rPr>
            </w:pPr>
            <w:r w:rsidRPr="002B4CD8">
              <w:rPr>
                <w:lang w:val="lv-LV"/>
              </w:rPr>
              <w:t>27.02.2026 plkst. 20:03</w:t>
            </w:r>
          </w:p>
        </w:tc>
        <w:tc>
          <w:tcPr>
            <w:tcW w:w="2763" w:type="pct"/>
          </w:tcPr>
          <w:p w14:paraId="17E34ADF" w14:textId="77777777" w:rsidR="002B4CD8" w:rsidRPr="002B4CD8" w:rsidRDefault="002B4CD8" w:rsidP="002B4CD8">
            <w:pPr>
              <w:rPr>
                <w:lang w:val="lv-LV"/>
              </w:rPr>
            </w:pPr>
            <w:r w:rsidRPr="002B4CD8">
              <w:rPr>
                <w:lang w:val="lv-LV"/>
              </w:rPr>
              <w:t>EUR 26800.0</w:t>
            </w:r>
          </w:p>
          <w:p w14:paraId="05BC1087" w14:textId="77777777" w:rsidR="002B4CD8" w:rsidRPr="002B4CD8" w:rsidRDefault="002B4CD8" w:rsidP="002B4CD8">
            <w:pPr>
              <w:rPr>
                <w:bCs/>
                <w:lang w:val="lv-LV"/>
              </w:rPr>
            </w:pPr>
          </w:p>
        </w:tc>
      </w:tr>
    </w:tbl>
    <w:p w14:paraId="43C0AF9C" w14:textId="5DAA5B63" w:rsidR="003331B8" w:rsidRPr="0014052F" w:rsidRDefault="003331B8" w:rsidP="00233F11">
      <w:pPr>
        <w:jc w:val="both"/>
        <w:rPr>
          <w:szCs w:val="26"/>
          <w:lang w:val="lv-LV"/>
        </w:rPr>
      </w:pPr>
    </w:p>
    <w:tbl>
      <w:tblPr>
        <w:tblStyle w:val="Reatabula"/>
        <w:tblW w:w="9712" w:type="dxa"/>
        <w:tblLayout w:type="fixed"/>
        <w:tblLook w:val="04A0" w:firstRow="1" w:lastRow="0" w:firstColumn="1" w:lastColumn="0" w:noHBand="0" w:noVBand="1"/>
      </w:tblPr>
      <w:tblGrid>
        <w:gridCol w:w="3510"/>
        <w:gridCol w:w="6096"/>
        <w:gridCol w:w="106"/>
      </w:tblGrid>
      <w:tr w:rsidR="00D8633A" w:rsidRPr="007B4856" w14:paraId="4AEADD39" w14:textId="77777777" w:rsidTr="00980B95">
        <w:tc>
          <w:tcPr>
            <w:tcW w:w="3510" w:type="dxa"/>
          </w:tcPr>
          <w:p w14:paraId="0CD1EED8" w14:textId="394B2D29" w:rsidR="00D8633A" w:rsidRPr="0014052F" w:rsidRDefault="00D8633A" w:rsidP="00690C27">
            <w:pPr>
              <w:spacing w:before="60" w:after="60"/>
              <w:jc w:val="both"/>
              <w:rPr>
                <w:szCs w:val="26"/>
                <w:lang w:val="lv-LV"/>
              </w:rPr>
            </w:pPr>
            <w:r w:rsidRPr="0014052F">
              <w:rPr>
                <w:szCs w:val="26"/>
                <w:lang w:val="lv-LV"/>
              </w:rPr>
              <w:t xml:space="preserve">Lēmuma pamatojums, ja iepirkuma </w:t>
            </w:r>
            <w:r w:rsidR="00225737">
              <w:rPr>
                <w:szCs w:val="26"/>
                <w:lang w:val="lv-LV"/>
              </w:rPr>
              <w:t>K</w:t>
            </w:r>
            <w:r w:rsidRPr="0014052F">
              <w:rPr>
                <w:szCs w:val="26"/>
                <w:lang w:val="lv-LV"/>
              </w:rPr>
              <w:t>omisija pieņēmusi lēmumu pārtraukt vai izbeigt iepirkuma procedūru</w:t>
            </w:r>
          </w:p>
        </w:tc>
        <w:tc>
          <w:tcPr>
            <w:tcW w:w="6202" w:type="dxa"/>
            <w:gridSpan w:val="2"/>
          </w:tcPr>
          <w:p w14:paraId="6CC489E4" w14:textId="498E2E4B" w:rsidR="00D8633A" w:rsidRPr="0014052F" w:rsidRDefault="00BD64C9" w:rsidP="00690C27">
            <w:pPr>
              <w:spacing w:before="60" w:after="60"/>
              <w:jc w:val="both"/>
              <w:rPr>
                <w:szCs w:val="26"/>
                <w:lang w:val="lv-LV"/>
              </w:rPr>
            </w:pPr>
            <w:r>
              <w:rPr>
                <w:szCs w:val="26"/>
                <w:lang w:val="lv-LV"/>
              </w:rPr>
              <w:t>Nav attiecināms</w:t>
            </w:r>
          </w:p>
        </w:tc>
      </w:tr>
      <w:tr w:rsidR="00980B95" w:rsidRPr="00F37136" w14:paraId="1E8D2AF4" w14:textId="77777777" w:rsidTr="00980B95">
        <w:trPr>
          <w:gridAfter w:val="1"/>
          <w:wAfter w:w="106" w:type="dxa"/>
        </w:trPr>
        <w:tc>
          <w:tcPr>
            <w:tcW w:w="3510" w:type="dxa"/>
          </w:tcPr>
          <w:p w14:paraId="66694B77" w14:textId="77777777" w:rsidR="00980B95" w:rsidRPr="00F37136" w:rsidRDefault="00980B95" w:rsidP="00D4068C">
            <w:pPr>
              <w:spacing w:before="60" w:after="60"/>
              <w:jc w:val="both"/>
              <w:rPr>
                <w:lang w:val="lv-LV"/>
              </w:rPr>
            </w:pPr>
            <w:r w:rsidRPr="00F37136">
              <w:rPr>
                <w:lang w:val="lv-LV"/>
              </w:rPr>
              <w:t>Piedāvājumu noformēšanas un iesniegšanas nosacījumu pārbaudes un pretendentu kvalifikācijas dokumentu un tehniskās specifikācijas atbilstības pārbaude</w:t>
            </w:r>
          </w:p>
        </w:tc>
        <w:tc>
          <w:tcPr>
            <w:tcW w:w="6096" w:type="dxa"/>
          </w:tcPr>
          <w:p w14:paraId="7080F6E9" w14:textId="77777777" w:rsidR="00980B95" w:rsidRPr="00F37136" w:rsidRDefault="00980B95" w:rsidP="00D4068C">
            <w:pPr>
              <w:spacing w:before="60" w:after="60"/>
              <w:jc w:val="both"/>
              <w:rPr>
                <w:lang w:val="lv-LV"/>
              </w:rPr>
            </w:pPr>
            <w:r>
              <w:rPr>
                <w:lang w:val="lv-LV"/>
              </w:rPr>
              <w:t>Pretendenta p</w:t>
            </w:r>
            <w:r w:rsidRPr="00A064D8">
              <w:rPr>
                <w:lang w:val="lv-LV"/>
              </w:rPr>
              <w:t>iedāvājum</w:t>
            </w:r>
            <w:r>
              <w:rPr>
                <w:lang w:val="lv-LV"/>
              </w:rPr>
              <w:t>a</w:t>
            </w:r>
            <w:r w:rsidRPr="00A064D8">
              <w:rPr>
                <w:lang w:val="lv-LV"/>
              </w:rPr>
              <w:t xml:space="preserve"> noformēšana un iesniegšana</w:t>
            </w:r>
            <w:r>
              <w:rPr>
                <w:lang w:val="lv-LV"/>
              </w:rPr>
              <w:t>,</w:t>
            </w:r>
            <w:r w:rsidRPr="00A064D8">
              <w:rPr>
                <w:lang w:val="lv-LV"/>
              </w:rPr>
              <w:t xml:space="preserve"> pretendent</w:t>
            </w:r>
            <w:r>
              <w:rPr>
                <w:lang w:val="lv-LV"/>
              </w:rPr>
              <w:t>a</w:t>
            </w:r>
            <w:r w:rsidRPr="00A064D8">
              <w:rPr>
                <w:lang w:val="lv-LV"/>
              </w:rPr>
              <w:t xml:space="preserve"> kvalifikācijas dokument</w:t>
            </w:r>
            <w:r>
              <w:rPr>
                <w:lang w:val="lv-LV"/>
              </w:rPr>
              <w:t>i</w:t>
            </w:r>
            <w:r w:rsidRPr="00A064D8">
              <w:rPr>
                <w:lang w:val="lv-LV"/>
              </w:rPr>
              <w:t xml:space="preserve"> un tehniskā specifikācija </w:t>
            </w:r>
            <w:r>
              <w:rPr>
                <w:lang w:val="lv-LV"/>
              </w:rPr>
              <w:t>atbilst prasībām.</w:t>
            </w:r>
          </w:p>
        </w:tc>
      </w:tr>
      <w:tr w:rsidR="00980B95" w:rsidRPr="003C3E9B" w14:paraId="62C32EEF" w14:textId="77777777" w:rsidTr="00980B95">
        <w:trPr>
          <w:gridAfter w:val="1"/>
          <w:wAfter w:w="106" w:type="dxa"/>
        </w:trPr>
        <w:tc>
          <w:tcPr>
            <w:tcW w:w="3510" w:type="dxa"/>
          </w:tcPr>
          <w:p w14:paraId="28B5921B" w14:textId="77777777" w:rsidR="00980B95" w:rsidRPr="00F37136" w:rsidRDefault="00980B95" w:rsidP="00D4068C">
            <w:pPr>
              <w:spacing w:before="60" w:after="60"/>
              <w:jc w:val="both"/>
              <w:rPr>
                <w:lang w:val="lv-LV"/>
              </w:rPr>
            </w:pPr>
            <w:r w:rsidRPr="00F37136">
              <w:rPr>
                <w:lang w:val="lv-LV"/>
              </w:rPr>
              <w:t>Finanšu piedāvājuma un aritmētisko kļūdu pārbaude, veiktie labojumi un pretendentu piedāvātās cenas</w:t>
            </w:r>
          </w:p>
        </w:tc>
        <w:tc>
          <w:tcPr>
            <w:tcW w:w="6096" w:type="dxa"/>
          </w:tcPr>
          <w:p w14:paraId="58B2E9E1" w14:textId="4B14ECBD" w:rsidR="00980B95" w:rsidRPr="00F37136" w:rsidRDefault="00980B95" w:rsidP="00D4068C">
            <w:pPr>
              <w:spacing w:before="60" w:after="60"/>
              <w:jc w:val="both"/>
              <w:rPr>
                <w:lang w:val="lv-LV"/>
              </w:rPr>
            </w:pPr>
            <w:r w:rsidRPr="00296F95">
              <w:rPr>
                <w:lang w:val="lv-LV"/>
              </w:rPr>
              <w:t xml:space="preserve">Komisija </w:t>
            </w:r>
            <w:r>
              <w:rPr>
                <w:lang w:val="lv-LV"/>
              </w:rPr>
              <w:t xml:space="preserve">izvērtēja </w:t>
            </w:r>
            <w:r w:rsidRPr="00296F95">
              <w:rPr>
                <w:lang w:val="lv-LV"/>
              </w:rPr>
              <w:t>pretendent</w:t>
            </w:r>
            <w:r>
              <w:rPr>
                <w:lang w:val="lv-LV"/>
              </w:rPr>
              <w:t>u</w:t>
            </w:r>
            <w:r w:rsidRPr="00296F95">
              <w:rPr>
                <w:lang w:val="lv-LV"/>
              </w:rPr>
              <w:t xml:space="preserve"> iesniegto</w:t>
            </w:r>
            <w:r>
              <w:rPr>
                <w:lang w:val="lv-LV"/>
              </w:rPr>
              <w:t>s</w:t>
            </w:r>
            <w:r w:rsidRPr="00296F95">
              <w:rPr>
                <w:lang w:val="lv-LV"/>
              </w:rPr>
              <w:t xml:space="preserve"> piedāvājumu un secināja, ka finanšu piedāvājumā nav pieļautu </w:t>
            </w:r>
            <w:r w:rsidR="003C3E9B">
              <w:rPr>
                <w:lang w:val="lv-LV"/>
              </w:rPr>
              <w:t xml:space="preserve">tādu </w:t>
            </w:r>
            <w:r w:rsidRPr="00296F95">
              <w:rPr>
                <w:lang w:val="lv-LV"/>
              </w:rPr>
              <w:t>aritmētisko kļūdu</w:t>
            </w:r>
            <w:r w:rsidR="003C3E9B">
              <w:rPr>
                <w:lang w:val="lv-LV"/>
              </w:rPr>
              <w:t>, kas maina pretendentu sākotnēji iesniegto summu bez PVN</w:t>
            </w:r>
            <w:r w:rsidRPr="00296F95">
              <w:rPr>
                <w:lang w:val="lv-LV"/>
              </w:rPr>
              <w:t>, kā arī komisijai neradās šaubas, ka piedāvājum</w:t>
            </w:r>
            <w:r>
              <w:rPr>
                <w:lang w:val="lv-LV"/>
              </w:rPr>
              <w:t>i</w:t>
            </w:r>
            <w:r w:rsidRPr="00296F95">
              <w:rPr>
                <w:lang w:val="lv-LV"/>
              </w:rPr>
              <w:t xml:space="preserve"> ir uzskatām</w:t>
            </w:r>
            <w:r>
              <w:rPr>
                <w:lang w:val="lv-LV"/>
              </w:rPr>
              <w:t>i</w:t>
            </w:r>
            <w:r w:rsidRPr="00296F95">
              <w:rPr>
                <w:lang w:val="lv-LV"/>
              </w:rPr>
              <w:t xml:space="preserve"> kā nepamatoti lēt</w:t>
            </w:r>
            <w:r>
              <w:rPr>
                <w:lang w:val="lv-LV"/>
              </w:rPr>
              <w:t>i</w:t>
            </w:r>
            <w:r w:rsidRPr="00296F95">
              <w:rPr>
                <w:lang w:val="lv-LV"/>
              </w:rPr>
              <w:t>.</w:t>
            </w:r>
          </w:p>
        </w:tc>
      </w:tr>
    </w:tbl>
    <w:p w14:paraId="04DC2707" w14:textId="77777777"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9712"/>
      </w:tblGrid>
      <w:tr w:rsidR="00D8633A" w:rsidRPr="003C3E9B" w14:paraId="62E0ED6C" w14:textId="77777777" w:rsidTr="00876565">
        <w:tc>
          <w:tcPr>
            <w:tcW w:w="9712" w:type="dxa"/>
          </w:tcPr>
          <w:p w14:paraId="55EC3CAF" w14:textId="0A6F5B08" w:rsidR="00D8633A" w:rsidRPr="0014052F" w:rsidRDefault="00D8633A" w:rsidP="00690C27">
            <w:pPr>
              <w:spacing w:before="60" w:after="60"/>
              <w:jc w:val="both"/>
              <w:rPr>
                <w:szCs w:val="26"/>
                <w:lang w:val="lv-LV"/>
              </w:rPr>
            </w:pPr>
            <w:r w:rsidRPr="0014052F">
              <w:rPr>
                <w:szCs w:val="26"/>
                <w:lang w:val="lv-LV"/>
              </w:rPr>
              <w:t>Pamatojums lēmumam par katru noraidīto pretendentu, kā arī par katru iepirkuma procedūras dokumentiem neatbilstošu piedāvājumu</w:t>
            </w:r>
            <w:r w:rsidR="00980C14">
              <w:rPr>
                <w:szCs w:val="26"/>
                <w:lang w:val="lv-LV"/>
              </w:rPr>
              <w:t xml:space="preserve"> – nav noraidīto</w:t>
            </w:r>
          </w:p>
        </w:tc>
      </w:tr>
    </w:tbl>
    <w:p w14:paraId="2DD9C333" w14:textId="4D7B8DB6" w:rsidR="005D7580" w:rsidRPr="0014052F" w:rsidRDefault="00C773AE" w:rsidP="005D7580">
      <w:pPr>
        <w:jc w:val="both"/>
        <w:rPr>
          <w:szCs w:val="26"/>
          <w:lang w:val="lv-LV"/>
        </w:rPr>
      </w:pPr>
      <w:r>
        <w:rPr>
          <w:szCs w:val="26"/>
          <w:lang w:val="lv-LV"/>
        </w:rPr>
        <w:t xml:space="preserve">Saskaņā ar Nolikuma </w:t>
      </w:r>
      <w:r w:rsidRPr="00C773AE">
        <w:rPr>
          <w:szCs w:val="26"/>
          <w:lang w:val="lv-LV"/>
        </w:rPr>
        <w:t xml:space="preserve">10.1. apakšpunktā noteikto, Komisija </w:t>
      </w:r>
      <w:r>
        <w:rPr>
          <w:szCs w:val="26"/>
          <w:lang w:val="lv-LV"/>
        </w:rPr>
        <w:t>bija</w:t>
      </w:r>
      <w:r w:rsidRPr="00C773AE">
        <w:rPr>
          <w:szCs w:val="26"/>
          <w:lang w:val="lv-LV"/>
        </w:rPr>
        <w:t xml:space="preserve"> tiesīga pretendenta kvalifikācijas atbilstību pārbaudīt tikai tiem pretendentiem, kuriem būtu piešķiramas iepirkuma līguma slēgšanas tiesības, tāpēc Komisija turpmāko pārbaudi vei</w:t>
      </w:r>
      <w:r>
        <w:rPr>
          <w:szCs w:val="26"/>
          <w:lang w:val="lv-LV"/>
        </w:rPr>
        <w:t>ca</w:t>
      </w:r>
      <w:r w:rsidRPr="00C773AE">
        <w:rPr>
          <w:szCs w:val="26"/>
          <w:lang w:val="lv-LV"/>
        </w:rPr>
        <w:t xml:space="preserve"> pretendent</w:t>
      </w:r>
      <w:r>
        <w:rPr>
          <w:szCs w:val="26"/>
          <w:lang w:val="lv-LV"/>
        </w:rPr>
        <w:t>a</w:t>
      </w:r>
      <w:r w:rsidRPr="00C773AE">
        <w:rPr>
          <w:szCs w:val="26"/>
          <w:lang w:val="lv-LV"/>
        </w:rPr>
        <w:t xml:space="preserve">m </w:t>
      </w:r>
      <w:r w:rsidRPr="00C773AE">
        <w:rPr>
          <w:szCs w:val="26"/>
          <w:lang w:val="lv-LV"/>
        </w:rPr>
        <w:lastRenderedPageBreak/>
        <w:t>SIA “FIRST SERVICE” (Konkursa 1.daļa) un pretendentam SIA “VASARIS” (Konkursa 2.daļa), kuri ir iesnieguši piedāvājumus ar zemāko cenu attiecīgā Konkursa daļā.</w:t>
      </w:r>
    </w:p>
    <w:tbl>
      <w:tblPr>
        <w:tblStyle w:val="Reatabula"/>
        <w:tblW w:w="9712" w:type="dxa"/>
        <w:tblLayout w:type="fixed"/>
        <w:tblLook w:val="04A0" w:firstRow="1" w:lastRow="0" w:firstColumn="1" w:lastColumn="0" w:noHBand="0" w:noVBand="1"/>
      </w:tblPr>
      <w:tblGrid>
        <w:gridCol w:w="3510"/>
        <w:gridCol w:w="6202"/>
      </w:tblGrid>
      <w:tr w:rsidR="005D7580" w:rsidRPr="003C3E9B" w14:paraId="0FFFDA2D" w14:textId="77777777" w:rsidTr="00140ADF">
        <w:tc>
          <w:tcPr>
            <w:tcW w:w="3510" w:type="dxa"/>
          </w:tcPr>
          <w:p w14:paraId="16224DCD" w14:textId="77777777" w:rsidR="005D7580" w:rsidRPr="0014052F" w:rsidRDefault="005D7580" w:rsidP="00140ADF">
            <w:pPr>
              <w:spacing w:before="60" w:after="60"/>
              <w:jc w:val="both"/>
              <w:rPr>
                <w:szCs w:val="26"/>
                <w:lang w:val="lv-LV"/>
              </w:rPr>
            </w:pPr>
            <w:r w:rsidRPr="0014052F">
              <w:rPr>
                <w:szCs w:val="26"/>
                <w:lang w:val="lv-LV"/>
              </w:rPr>
              <w:t>Tā pretendenta nosaukums, kuram piešķirtas iepirkuma līguma slēgšanas tiesības, piedāvātā līgumcena, kā arī piedāvājuma izvēles pamatojums.</w:t>
            </w:r>
          </w:p>
        </w:tc>
        <w:tc>
          <w:tcPr>
            <w:tcW w:w="6202" w:type="dxa"/>
          </w:tcPr>
          <w:p w14:paraId="56B1AE2A" w14:textId="64A184A1" w:rsidR="00980B95" w:rsidRPr="00980B95" w:rsidRDefault="00980B95" w:rsidP="00980B95">
            <w:pPr>
              <w:jc w:val="both"/>
              <w:rPr>
                <w:szCs w:val="26"/>
                <w:lang w:val="lv-LV"/>
              </w:rPr>
            </w:pPr>
            <w:r w:rsidRPr="008074F5">
              <w:rPr>
                <w:szCs w:val="26"/>
                <w:lang w:val="lv-LV"/>
              </w:rPr>
              <w:t>04.03.2026. komisijas sēdē,</w:t>
            </w:r>
            <w:r>
              <w:rPr>
                <w:b/>
                <w:bCs/>
                <w:szCs w:val="26"/>
                <w:lang w:val="lv-LV"/>
              </w:rPr>
              <w:t xml:space="preserve"> </w:t>
            </w:r>
            <w:r w:rsidRPr="008074F5">
              <w:rPr>
                <w:szCs w:val="26"/>
                <w:lang w:val="lv-LV"/>
              </w:rPr>
              <w:t>komisijas</w:t>
            </w:r>
            <w:r>
              <w:rPr>
                <w:b/>
                <w:bCs/>
                <w:szCs w:val="26"/>
                <w:lang w:val="lv-LV"/>
              </w:rPr>
              <w:t xml:space="preserve"> </w:t>
            </w:r>
            <w:r w:rsidRPr="00980B95">
              <w:rPr>
                <w:szCs w:val="26"/>
                <w:lang w:val="lv-LV"/>
              </w:rPr>
              <w:t>locekļiem balsojot, vienbalsīgi pieņemti šādi lēmumi:</w:t>
            </w:r>
          </w:p>
          <w:p w14:paraId="79735506" w14:textId="77777777" w:rsidR="00980B95" w:rsidRPr="00980B95" w:rsidRDefault="00980B95" w:rsidP="00980B95">
            <w:pPr>
              <w:jc w:val="both"/>
              <w:rPr>
                <w:szCs w:val="26"/>
                <w:lang w:val="lv-LV"/>
              </w:rPr>
            </w:pPr>
            <w:r w:rsidRPr="00980B95">
              <w:rPr>
                <w:szCs w:val="26"/>
                <w:lang w:val="lv-LV"/>
              </w:rPr>
              <w:t>1.1.</w:t>
            </w:r>
            <w:r w:rsidRPr="00980B95">
              <w:rPr>
                <w:szCs w:val="26"/>
                <w:lang w:val="lv-LV"/>
              </w:rPr>
              <w:tab/>
              <w:t xml:space="preserve">Piešķirt SIA “FIRST SERVICE” reģistrācijas Nr. 42103082056 līguma slēgšanas tiesības Konkursa “Karogu noformējuma eksponēšanas pakalpojums pilsētvidē” (identifikācijas Nr. RVPIKSD 2026/3) 1.daļā “Karogu, vertikālo </w:t>
            </w:r>
            <w:proofErr w:type="spellStart"/>
            <w:r w:rsidRPr="00980B95">
              <w:rPr>
                <w:szCs w:val="26"/>
                <w:lang w:val="lv-LV"/>
              </w:rPr>
              <w:t>karoglentu</w:t>
            </w:r>
            <w:proofErr w:type="spellEnd"/>
            <w:r w:rsidRPr="00980B95">
              <w:rPr>
                <w:szCs w:val="26"/>
                <w:lang w:val="lv-LV"/>
              </w:rPr>
              <w:t xml:space="preserve">, </w:t>
            </w:r>
            <w:proofErr w:type="spellStart"/>
            <w:r w:rsidRPr="00980B95">
              <w:rPr>
                <w:szCs w:val="26"/>
                <w:lang w:val="lv-LV"/>
              </w:rPr>
              <w:t>kronšteinu</w:t>
            </w:r>
            <w:proofErr w:type="spellEnd"/>
            <w:r w:rsidRPr="00980B95">
              <w:rPr>
                <w:szCs w:val="26"/>
                <w:lang w:val="lv-LV"/>
              </w:rPr>
              <w:t xml:space="preserve"> un </w:t>
            </w:r>
            <w:proofErr w:type="spellStart"/>
            <w:r w:rsidRPr="00980B95">
              <w:rPr>
                <w:szCs w:val="26"/>
                <w:lang w:val="lv-LV"/>
              </w:rPr>
              <w:t>kronšteinu</w:t>
            </w:r>
            <w:proofErr w:type="spellEnd"/>
            <w:r w:rsidRPr="00980B95">
              <w:rPr>
                <w:szCs w:val="26"/>
                <w:lang w:val="lv-LV"/>
              </w:rPr>
              <w:t xml:space="preserve"> dekoratīvo uzliktņu montāža, uzturēšana eksponēšanas kārtībā un demontāža pilsētvides svētku noformējuma realizēšanai” ar līgumcenu 60 000, 00 </w:t>
            </w:r>
            <w:proofErr w:type="spellStart"/>
            <w:r w:rsidRPr="00980B95">
              <w:rPr>
                <w:szCs w:val="26"/>
                <w:lang w:val="lv-LV"/>
              </w:rPr>
              <w:t>euro</w:t>
            </w:r>
            <w:proofErr w:type="spellEnd"/>
            <w:r w:rsidRPr="00980B95">
              <w:rPr>
                <w:szCs w:val="26"/>
                <w:lang w:val="lv-LV"/>
              </w:rPr>
              <w:t xml:space="preserve"> bez PVN.</w:t>
            </w:r>
          </w:p>
          <w:p w14:paraId="400F93A5" w14:textId="5891CA3A" w:rsidR="00980B95" w:rsidRPr="00980B95" w:rsidRDefault="00980B95" w:rsidP="00980B95">
            <w:pPr>
              <w:jc w:val="both"/>
              <w:rPr>
                <w:b/>
                <w:bCs/>
                <w:szCs w:val="26"/>
                <w:lang w:val="lv-LV"/>
              </w:rPr>
            </w:pPr>
            <w:r w:rsidRPr="00980B95">
              <w:rPr>
                <w:szCs w:val="26"/>
                <w:lang w:val="lv-LV"/>
              </w:rPr>
              <w:t>1.2.</w:t>
            </w:r>
            <w:r w:rsidRPr="00980B95">
              <w:rPr>
                <w:szCs w:val="26"/>
                <w:lang w:val="lv-LV"/>
              </w:rPr>
              <w:tab/>
              <w:t>Piešķir SIA ”VASARIS ”, reģistrācijas Nr. 40103694245 līguma slēgšanas tiesības Konkursa “Karogu noformējuma eksponēšanas pakalpojums pilsētvidē” (identifikācijas Nr. RVPIKSD 2026/3) 2.daļā “Astoņu vides dizaina objektu “</w:t>
            </w:r>
            <w:proofErr w:type="spellStart"/>
            <w:r w:rsidRPr="00980B95">
              <w:rPr>
                <w:szCs w:val="26"/>
                <w:lang w:val="lv-LV"/>
              </w:rPr>
              <w:t>Karogkonstrukcija</w:t>
            </w:r>
            <w:proofErr w:type="spellEnd"/>
            <w:r w:rsidRPr="00980B95">
              <w:rPr>
                <w:szCs w:val="26"/>
                <w:lang w:val="lv-LV"/>
              </w:rPr>
              <w:t xml:space="preserve">” atjaunošana un uzstādīšana, un to 2026. gada mākslinieciskā noformējuma eksponēšanas nodrošinājums” ar līgumcenu 40 000.00 </w:t>
            </w:r>
            <w:proofErr w:type="spellStart"/>
            <w:r w:rsidRPr="00980B95">
              <w:rPr>
                <w:szCs w:val="26"/>
                <w:lang w:val="lv-LV"/>
              </w:rPr>
              <w:t>euro</w:t>
            </w:r>
            <w:proofErr w:type="spellEnd"/>
            <w:r w:rsidRPr="00980B95">
              <w:rPr>
                <w:szCs w:val="26"/>
                <w:lang w:val="lv-LV"/>
              </w:rPr>
              <w:t xml:space="preserve"> bez PVN.</w:t>
            </w:r>
          </w:p>
          <w:p w14:paraId="0EE8B1F6" w14:textId="3E943493" w:rsidR="005D7580" w:rsidRPr="0014052F" w:rsidRDefault="005D7580" w:rsidP="00980B95">
            <w:pPr>
              <w:jc w:val="both"/>
              <w:rPr>
                <w:b/>
                <w:bCs/>
                <w:szCs w:val="26"/>
                <w:lang w:val="lv-LV"/>
              </w:rPr>
            </w:pPr>
          </w:p>
        </w:tc>
      </w:tr>
      <w:tr w:rsidR="005D7580" w:rsidRPr="0014052F" w14:paraId="62E9F6E2" w14:textId="77777777" w:rsidTr="00140ADF">
        <w:tc>
          <w:tcPr>
            <w:tcW w:w="3510" w:type="dxa"/>
          </w:tcPr>
          <w:p w14:paraId="65619F7A" w14:textId="77777777" w:rsidR="005D7580" w:rsidRPr="0014052F" w:rsidRDefault="005D7580" w:rsidP="00140ADF">
            <w:pPr>
              <w:spacing w:before="60" w:after="60"/>
              <w:jc w:val="both"/>
              <w:rPr>
                <w:szCs w:val="26"/>
                <w:lang w:val="lv-LV"/>
              </w:rPr>
            </w:pPr>
            <w:r w:rsidRPr="0014052F">
              <w:rPr>
                <w:szCs w:val="26"/>
                <w:lang w:val="lv-LV"/>
              </w:rPr>
              <w:t>Piedāvājuma noraidīšanas pamatojums, ja iepirkuma komisija atzinusi piedāvājumu par nepamatoti lētu</w:t>
            </w:r>
          </w:p>
        </w:tc>
        <w:tc>
          <w:tcPr>
            <w:tcW w:w="6202" w:type="dxa"/>
          </w:tcPr>
          <w:p w14:paraId="6D2FEED3" w14:textId="77777777" w:rsidR="005D7580" w:rsidRPr="0014052F" w:rsidRDefault="005D7580" w:rsidP="00140ADF">
            <w:pPr>
              <w:jc w:val="both"/>
              <w:rPr>
                <w:szCs w:val="26"/>
                <w:lang w:val="lv-LV"/>
              </w:rPr>
            </w:pPr>
            <w:r w:rsidRPr="0014052F">
              <w:rPr>
                <w:szCs w:val="26"/>
                <w:lang w:val="lv-LV"/>
              </w:rPr>
              <w:t>Nav attiecināms.</w:t>
            </w:r>
          </w:p>
        </w:tc>
      </w:tr>
      <w:tr w:rsidR="005D7580" w:rsidRPr="0014052F" w14:paraId="6094D4A9" w14:textId="77777777" w:rsidTr="00140ADF">
        <w:tc>
          <w:tcPr>
            <w:tcW w:w="3510" w:type="dxa"/>
          </w:tcPr>
          <w:p w14:paraId="44B11B09" w14:textId="77777777" w:rsidR="005D7580" w:rsidRPr="0014052F" w:rsidRDefault="005D7580" w:rsidP="00140ADF">
            <w:pPr>
              <w:spacing w:before="60" w:after="60"/>
              <w:jc w:val="both"/>
              <w:rPr>
                <w:szCs w:val="26"/>
                <w:lang w:val="lv-LV"/>
              </w:rPr>
            </w:pPr>
            <w:r w:rsidRPr="0014052F">
              <w:rPr>
                <w:szCs w:val="26"/>
                <w:lang w:val="lv-LV"/>
              </w:rPr>
              <w:t>Informācija (ja tā ir zināma) par to iepirkuma līguma daļu, kuru izraudzītais pretendents plānojis nodot apakšuzņēmējiem, kā arī apakšuzņēmēju nosaukumi</w:t>
            </w:r>
          </w:p>
        </w:tc>
        <w:tc>
          <w:tcPr>
            <w:tcW w:w="6202" w:type="dxa"/>
          </w:tcPr>
          <w:p w14:paraId="5967076D"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145BE7" w14:paraId="576206C1" w14:textId="77777777" w:rsidTr="00140ADF">
        <w:tc>
          <w:tcPr>
            <w:tcW w:w="3510" w:type="dxa"/>
          </w:tcPr>
          <w:p w14:paraId="48AF3F18" w14:textId="7FA6C2D6" w:rsidR="005D7580" w:rsidRPr="0014052F" w:rsidRDefault="005D7580" w:rsidP="00140ADF">
            <w:pPr>
              <w:spacing w:before="60" w:after="60"/>
              <w:jc w:val="both"/>
              <w:rPr>
                <w:szCs w:val="26"/>
                <w:lang w:val="lv-LV"/>
              </w:rPr>
            </w:pPr>
            <w:r w:rsidRPr="0014052F">
              <w:rPr>
                <w:szCs w:val="26"/>
                <w:lang w:val="lv-LV"/>
              </w:rPr>
              <w:t xml:space="preserve">Ja piedāvājumu iesniedzis tikai viens piegādātājs, – pamatojums iepirkuma procedūras nepārtraukšanai </w:t>
            </w:r>
          </w:p>
        </w:tc>
        <w:tc>
          <w:tcPr>
            <w:tcW w:w="6202" w:type="dxa"/>
          </w:tcPr>
          <w:p w14:paraId="0614648C" w14:textId="6A8412EB" w:rsidR="005D7580" w:rsidRPr="0014052F" w:rsidRDefault="00ED53A1" w:rsidP="00140ADF">
            <w:pPr>
              <w:spacing w:before="60" w:after="60"/>
              <w:jc w:val="both"/>
              <w:rPr>
                <w:szCs w:val="26"/>
                <w:lang w:val="lv-LV"/>
              </w:rPr>
            </w:pPr>
            <w:r>
              <w:rPr>
                <w:szCs w:val="26"/>
                <w:lang w:val="lv-LV"/>
              </w:rPr>
              <w:t>Nav attiecināms</w:t>
            </w:r>
          </w:p>
        </w:tc>
      </w:tr>
      <w:tr w:rsidR="00980B95" w:rsidRPr="00145BE7" w14:paraId="17DAFFC6" w14:textId="77777777" w:rsidTr="00140ADF">
        <w:tc>
          <w:tcPr>
            <w:tcW w:w="3510" w:type="dxa"/>
          </w:tcPr>
          <w:p w14:paraId="21B8289B" w14:textId="1D845A93" w:rsidR="00980B95" w:rsidRPr="0014052F" w:rsidRDefault="00980B95" w:rsidP="00140ADF">
            <w:pPr>
              <w:spacing w:before="60" w:after="60"/>
              <w:jc w:val="both"/>
              <w:rPr>
                <w:szCs w:val="26"/>
                <w:lang w:val="lv-LV"/>
              </w:rPr>
            </w:pPr>
            <w:r w:rsidRPr="00980B95">
              <w:rPr>
                <w:szCs w:val="26"/>
                <w:lang w:val="lv-LV"/>
              </w:rPr>
              <w:t>Pamatojums tam, kādas sabiedrības 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6202" w:type="dxa"/>
          </w:tcPr>
          <w:p w14:paraId="30FA92B5" w14:textId="7097C0ED" w:rsidR="00980B95" w:rsidRDefault="00980B95" w:rsidP="00140ADF">
            <w:pPr>
              <w:spacing w:before="60" w:after="60"/>
              <w:jc w:val="both"/>
              <w:rPr>
                <w:szCs w:val="26"/>
                <w:lang w:val="lv-LV"/>
              </w:rPr>
            </w:pPr>
            <w:r w:rsidRPr="00980B95">
              <w:rPr>
                <w:szCs w:val="26"/>
                <w:lang w:val="lv-LV"/>
              </w:rPr>
              <w:t>Nav attiecināms</w:t>
            </w:r>
          </w:p>
        </w:tc>
      </w:tr>
      <w:tr w:rsidR="005D7580" w:rsidRPr="0014052F" w14:paraId="5462F33E" w14:textId="77777777" w:rsidTr="00140ADF">
        <w:tc>
          <w:tcPr>
            <w:tcW w:w="3510" w:type="dxa"/>
          </w:tcPr>
          <w:p w14:paraId="66AA0748" w14:textId="77777777" w:rsidR="005D7580" w:rsidRPr="0014052F" w:rsidRDefault="005D7580" w:rsidP="00140ADF">
            <w:pPr>
              <w:spacing w:before="60" w:after="60"/>
              <w:jc w:val="both"/>
              <w:rPr>
                <w:szCs w:val="26"/>
                <w:lang w:val="lv-LV"/>
              </w:rPr>
            </w:pPr>
            <w:r w:rsidRPr="0014052F">
              <w:rPr>
                <w:szCs w:val="26"/>
                <w:lang w:val="lv-LV"/>
              </w:rPr>
              <w:t xml:space="preserve">Iemesli, kuru dēļ netiek paredzēta elektroniska piedāvājumu iesniegšana, ja pasūtītājam ir </w:t>
            </w:r>
            <w:r w:rsidRPr="0014052F">
              <w:rPr>
                <w:szCs w:val="26"/>
                <w:lang w:val="lv-LV"/>
              </w:rPr>
              <w:lastRenderedPageBreak/>
              <w:t>pienākums izmantot piedāvājumu saņemšanai elektroniskās informācijas sistēmas</w:t>
            </w:r>
          </w:p>
        </w:tc>
        <w:tc>
          <w:tcPr>
            <w:tcW w:w="6202" w:type="dxa"/>
          </w:tcPr>
          <w:p w14:paraId="23E647F3" w14:textId="77777777" w:rsidR="005D7580" w:rsidRPr="0014052F" w:rsidRDefault="005D7580" w:rsidP="00140ADF">
            <w:pPr>
              <w:spacing w:before="60" w:after="60"/>
              <w:jc w:val="both"/>
              <w:rPr>
                <w:szCs w:val="26"/>
                <w:lang w:val="lv-LV"/>
              </w:rPr>
            </w:pPr>
            <w:r w:rsidRPr="0014052F">
              <w:rPr>
                <w:szCs w:val="26"/>
                <w:lang w:val="lv-LV"/>
              </w:rPr>
              <w:lastRenderedPageBreak/>
              <w:t>Nav attiecināms.</w:t>
            </w:r>
          </w:p>
        </w:tc>
      </w:tr>
      <w:tr w:rsidR="005D7580" w:rsidRPr="005D7580" w14:paraId="0152A2CC" w14:textId="77777777" w:rsidTr="00140ADF">
        <w:tc>
          <w:tcPr>
            <w:tcW w:w="3510" w:type="dxa"/>
          </w:tcPr>
          <w:p w14:paraId="731A73AD" w14:textId="77777777" w:rsidR="005D7580" w:rsidRPr="0014052F" w:rsidRDefault="005D7580" w:rsidP="00140ADF">
            <w:pPr>
              <w:spacing w:before="60" w:after="60"/>
              <w:jc w:val="both"/>
              <w:rPr>
                <w:szCs w:val="26"/>
                <w:lang w:val="lv-LV"/>
              </w:rPr>
            </w:pPr>
            <w:r w:rsidRPr="0014052F">
              <w:rPr>
                <w:szCs w:val="26"/>
                <w:lang w:val="lv-LV"/>
              </w:rPr>
              <w:t>Konstatētie interešu konflikti un pasākumi, kas veikti to novēršanai</w:t>
            </w:r>
          </w:p>
        </w:tc>
        <w:tc>
          <w:tcPr>
            <w:tcW w:w="6202" w:type="dxa"/>
          </w:tcPr>
          <w:p w14:paraId="58D4B21A" w14:textId="77777777" w:rsidR="005D7580" w:rsidRPr="0014052F" w:rsidRDefault="005D7580" w:rsidP="00140ADF">
            <w:pPr>
              <w:pStyle w:val="tv213"/>
              <w:spacing w:before="60" w:beforeAutospacing="0" w:after="60" w:afterAutospacing="0"/>
              <w:jc w:val="both"/>
              <w:rPr>
                <w:szCs w:val="26"/>
              </w:rPr>
            </w:pPr>
            <w:r w:rsidRPr="0014052F">
              <w:rPr>
                <w:szCs w:val="26"/>
              </w:rPr>
              <w:t>Nav konstatēti.</w:t>
            </w:r>
          </w:p>
          <w:p w14:paraId="72C16BD4" w14:textId="13788211" w:rsidR="005D7580" w:rsidRPr="0014052F" w:rsidRDefault="005D7580" w:rsidP="00140ADF">
            <w:pPr>
              <w:pStyle w:val="tv213"/>
              <w:spacing w:before="60" w:beforeAutospacing="0" w:after="60" w:afterAutospacing="0"/>
              <w:jc w:val="both"/>
              <w:rPr>
                <w:szCs w:val="26"/>
              </w:rPr>
            </w:pPr>
          </w:p>
        </w:tc>
      </w:tr>
    </w:tbl>
    <w:p w14:paraId="5A3C2C79" w14:textId="77777777" w:rsidR="005D7580" w:rsidRPr="0014052F" w:rsidRDefault="005D7580" w:rsidP="005D7580">
      <w:pPr>
        <w:jc w:val="both"/>
        <w:rPr>
          <w:szCs w:val="26"/>
          <w:lang w:val="lv-LV"/>
        </w:rPr>
      </w:pPr>
    </w:p>
    <w:p w14:paraId="5182F8EC" w14:textId="77777777" w:rsidR="005D7580" w:rsidRPr="0014052F" w:rsidRDefault="005D7580" w:rsidP="005D7580">
      <w:pPr>
        <w:jc w:val="both"/>
        <w:rPr>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830"/>
      </w:tblGrid>
      <w:tr w:rsidR="005D7580" w:rsidRPr="0014052F" w14:paraId="26056EE6" w14:textId="77777777" w:rsidTr="00353EC7">
        <w:tc>
          <w:tcPr>
            <w:tcW w:w="4642" w:type="dxa"/>
          </w:tcPr>
          <w:p w14:paraId="2894484F" w14:textId="77777777" w:rsidR="005D7580" w:rsidRPr="0014052F" w:rsidRDefault="005D7580" w:rsidP="00140ADF">
            <w:pPr>
              <w:jc w:val="both"/>
              <w:rPr>
                <w:rFonts w:eastAsia="Calibri"/>
                <w:szCs w:val="26"/>
                <w:lang w:val="lv-LV"/>
              </w:rPr>
            </w:pPr>
            <w:r>
              <w:rPr>
                <w:szCs w:val="26"/>
                <w:lang w:val="lv-LV"/>
              </w:rPr>
              <w:t>Iepirkumu komisijas priekšsēdētāja</w:t>
            </w:r>
          </w:p>
        </w:tc>
        <w:tc>
          <w:tcPr>
            <w:tcW w:w="3830" w:type="dxa"/>
          </w:tcPr>
          <w:p w14:paraId="5BA6B89E" w14:textId="4E675B8F" w:rsidR="005D7580" w:rsidRPr="0014052F" w:rsidRDefault="00353EC7" w:rsidP="00140ADF">
            <w:pPr>
              <w:jc w:val="right"/>
              <w:rPr>
                <w:rFonts w:eastAsia="Calibri"/>
                <w:szCs w:val="26"/>
                <w:lang w:val="lv-LV"/>
              </w:rPr>
            </w:pPr>
            <w:r>
              <w:rPr>
                <w:szCs w:val="26"/>
                <w:lang w:val="lv-LV"/>
              </w:rPr>
              <w:t>I.</w:t>
            </w:r>
            <w:r w:rsidR="00EF5FAF">
              <w:rPr>
                <w:szCs w:val="26"/>
                <w:lang w:val="lv-LV"/>
              </w:rPr>
              <w:t> </w:t>
            </w:r>
            <w:r>
              <w:rPr>
                <w:szCs w:val="26"/>
                <w:lang w:val="lv-LV"/>
              </w:rPr>
              <w:t>Krūmiņa</w:t>
            </w:r>
          </w:p>
        </w:tc>
      </w:tr>
      <w:tr w:rsidR="005D7580" w:rsidRPr="001F2A0A" w14:paraId="563B6BCB" w14:textId="77777777" w:rsidTr="00353EC7">
        <w:tc>
          <w:tcPr>
            <w:tcW w:w="4642" w:type="dxa"/>
          </w:tcPr>
          <w:p w14:paraId="397C3DCE" w14:textId="77777777" w:rsidR="005D7580" w:rsidRPr="0014052F" w:rsidRDefault="005D7580" w:rsidP="00140ADF">
            <w:pPr>
              <w:rPr>
                <w:szCs w:val="26"/>
                <w:lang w:val="lv-LV"/>
              </w:rPr>
            </w:pPr>
          </w:p>
          <w:p w14:paraId="6E5BCFEA" w14:textId="77777777" w:rsidR="005D7580" w:rsidRPr="0014052F" w:rsidRDefault="005D7580" w:rsidP="00140ADF">
            <w:pPr>
              <w:rPr>
                <w:szCs w:val="26"/>
                <w:lang w:val="lv-LV"/>
              </w:rPr>
            </w:pPr>
          </w:p>
          <w:p w14:paraId="53443A2B" w14:textId="77777777" w:rsidR="005D7580" w:rsidRPr="001F2A0A" w:rsidRDefault="005D7580" w:rsidP="00140ADF">
            <w:pPr>
              <w:rPr>
                <w:szCs w:val="26"/>
                <w:lang w:val="lv-LV"/>
              </w:rPr>
            </w:pPr>
            <w:r w:rsidRPr="0014052F">
              <w:rPr>
                <w:szCs w:val="26"/>
                <w:lang w:val="lv-LV"/>
              </w:rPr>
              <w:t>Liepa 67026870</w:t>
            </w:r>
          </w:p>
        </w:tc>
        <w:tc>
          <w:tcPr>
            <w:tcW w:w="3830" w:type="dxa"/>
          </w:tcPr>
          <w:p w14:paraId="7B786EB1" w14:textId="77777777" w:rsidR="005D7580" w:rsidRPr="001F2A0A" w:rsidRDefault="005D7580" w:rsidP="00140ADF">
            <w:pPr>
              <w:jc w:val="both"/>
              <w:rPr>
                <w:rFonts w:eastAsia="Calibri"/>
                <w:szCs w:val="26"/>
                <w:lang w:val="lv-LV"/>
              </w:rPr>
            </w:pPr>
          </w:p>
        </w:tc>
      </w:tr>
    </w:tbl>
    <w:p w14:paraId="40A32F60" w14:textId="77777777" w:rsidR="005D7580" w:rsidRPr="001F2A0A" w:rsidRDefault="005D7580" w:rsidP="005D7580">
      <w:pPr>
        <w:rPr>
          <w:szCs w:val="26"/>
          <w:lang w:val="lv-LV"/>
        </w:rPr>
      </w:pPr>
    </w:p>
    <w:p w14:paraId="45C44713" w14:textId="77777777" w:rsidR="005D7580" w:rsidRPr="001F2A0A" w:rsidRDefault="005D7580">
      <w:pPr>
        <w:rPr>
          <w:szCs w:val="26"/>
          <w:lang w:val="lv-LV"/>
        </w:rPr>
      </w:pPr>
    </w:p>
    <w:sectPr w:rsidR="005D7580" w:rsidRPr="001F2A0A" w:rsidSect="00D8633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852D" w14:textId="77777777" w:rsidR="00F0384C" w:rsidRDefault="00F0384C" w:rsidP="00EC652B">
      <w:r>
        <w:separator/>
      </w:r>
    </w:p>
  </w:endnote>
  <w:endnote w:type="continuationSeparator" w:id="0">
    <w:p w14:paraId="4742C332" w14:textId="77777777" w:rsidR="00F0384C" w:rsidRDefault="00F0384C"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3103" w14:textId="77777777" w:rsidR="00F0384C" w:rsidRDefault="00F0384C" w:rsidP="00EC652B">
      <w:r>
        <w:separator/>
      </w:r>
    </w:p>
  </w:footnote>
  <w:footnote w:type="continuationSeparator" w:id="0">
    <w:p w14:paraId="247D7B9D" w14:textId="77777777" w:rsidR="00F0384C" w:rsidRDefault="00F0384C"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40035CF"/>
    <w:multiLevelType w:val="multilevel"/>
    <w:tmpl w:val="5734C6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7"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20"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2"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37137975">
    <w:abstractNumId w:val="15"/>
  </w:num>
  <w:num w:numId="2" w16cid:durableId="1739746744">
    <w:abstractNumId w:val="2"/>
  </w:num>
  <w:num w:numId="3" w16cid:durableId="534121946">
    <w:abstractNumId w:val="3"/>
  </w:num>
  <w:num w:numId="4" w16cid:durableId="1480001042">
    <w:abstractNumId w:val="24"/>
  </w:num>
  <w:num w:numId="5" w16cid:durableId="335882063">
    <w:abstractNumId w:val="8"/>
  </w:num>
  <w:num w:numId="6" w16cid:durableId="1492137233">
    <w:abstractNumId w:val="5"/>
  </w:num>
  <w:num w:numId="7" w16cid:durableId="304050753">
    <w:abstractNumId w:val="18"/>
  </w:num>
  <w:num w:numId="8" w16cid:durableId="855584018">
    <w:abstractNumId w:val="22"/>
  </w:num>
  <w:num w:numId="9" w16cid:durableId="1249853252">
    <w:abstractNumId w:val="14"/>
  </w:num>
  <w:num w:numId="10" w16cid:durableId="753672885">
    <w:abstractNumId w:val="6"/>
  </w:num>
  <w:num w:numId="11" w16cid:durableId="1550603880">
    <w:abstractNumId w:val="19"/>
  </w:num>
  <w:num w:numId="12" w16cid:durableId="1732342307">
    <w:abstractNumId w:val="16"/>
  </w:num>
  <w:num w:numId="13" w16cid:durableId="1127548167">
    <w:abstractNumId w:val="0"/>
  </w:num>
  <w:num w:numId="14" w16cid:durableId="1739670978">
    <w:abstractNumId w:val="23"/>
  </w:num>
  <w:num w:numId="15" w16cid:durableId="1230964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559899">
    <w:abstractNumId w:val="7"/>
  </w:num>
  <w:num w:numId="17" w16cid:durableId="1682857212">
    <w:abstractNumId w:val="20"/>
  </w:num>
  <w:num w:numId="18" w16cid:durableId="739407023">
    <w:abstractNumId w:val="9"/>
  </w:num>
  <w:num w:numId="19" w16cid:durableId="426921307">
    <w:abstractNumId w:val="21"/>
  </w:num>
  <w:num w:numId="20" w16cid:durableId="619184285">
    <w:abstractNumId w:val="11"/>
  </w:num>
  <w:num w:numId="21" w16cid:durableId="800804189">
    <w:abstractNumId w:val="4"/>
  </w:num>
  <w:num w:numId="22" w16cid:durableId="498011019">
    <w:abstractNumId w:val="12"/>
  </w:num>
  <w:num w:numId="23" w16cid:durableId="966357933">
    <w:abstractNumId w:val="10"/>
  </w:num>
  <w:num w:numId="24" w16cid:durableId="891430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6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5645E"/>
    <w:rsid w:val="00060318"/>
    <w:rsid w:val="00070752"/>
    <w:rsid w:val="0007139A"/>
    <w:rsid w:val="00076D16"/>
    <w:rsid w:val="0008474C"/>
    <w:rsid w:val="000B3F5F"/>
    <w:rsid w:val="000C6A07"/>
    <w:rsid w:val="0010164F"/>
    <w:rsid w:val="00101B7F"/>
    <w:rsid w:val="00107EBC"/>
    <w:rsid w:val="00116BA7"/>
    <w:rsid w:val="0014052F"/>
    <w:rsid w:val="00145BE7"/>
    <w:rsid w:val="001528C1"/>
    <w:rsid w:val="001B44B6"/>
    <w:rsid w:val="001C25CB"/>
    <w:rsid w:val="001D67A1"/>
    <w:rsid w:val="001E4377"/>
    <w:rsid w:val="001F2A0A"/>
    <w:rsid w:val="002018B4"/>
    <w:rsid w:val="00221DAF"/>
    <w:rsid w:val="00222478"/>
    <w:rsid w:val="00225737"/>
    <w:rsid w:val="00233F11"/>
    <w:rsid w:val="00251223"/>
    <w:rsid w:val="00264196"/>
    <w:rsid w:val="002654A0"/>
    <w:rsid w:val="00266ECF"/>
    <w:rsid w:val="00276E1A"/>
    <w:rsid w:val="00282007"/>
    <w:rsid w:val="00286BF5"/>
    <w:rsid w:val="00296843"/>
    <w:rsid w:val="002A58F5"/>
    <w:rsid w:val="002B4CD8"/>
    <w:rsid w:val="002F7C81"/>
    <w:rsid w:val="003316A2"/>
    <w:rsid w:val="003331B8"/>
    <w:rsid w:val="00333586"/>
    <w:rsid w:val="00333819"/>
    <w:rsid w:val="00353EC7"/>
    <w:rsid w:val="00356CD5"/>
    <w:rsid w:val="003C3E9B"/>
    <w:rsid w:val="003E63F1"/>
    <w:rsid w:val="00404204"/>
    <w:rsid w:val="004150FC"/>
    <w:rsid w:val="00435C1C"/>
    <w:rsid w:val="00482B80"/>
    <w:rsid w:val="004A784E"/>
    <w:rsid w:val="004C5B39"/>
    <w:rsid w:val="004F31EC"/>
    <w:rsid w:val="00521AF1"/>
    <w:rsid w:val="00530B39"/>
    <w:rsid w:val="00537537"/>
    <w:rsid w:val="0054319F"/>
    <w:rsid w:val="00543B58"/>
    <w:rsid w:val="00551D50"/>
    <w:rsid w:val="00565F22"/>
    <w:rsid w:val="005C34A9"/>
    <w:rsid w:val="005D7580"/>
    <w:rsid w:val="005F3FBE"/>
    <w:rsid w:val="00601334"/>
    <w:rsid w:val="00632ABB"/>
    <w:rsid w:val="006412B9"/>
    <w:rsid w:val="00655E34"/>
    <w:rsid w:val="006670CF"/>
    <w:rsid w:val="006932A6"/>
    <w:rsid w:val="00693961"/>
    <w:rsid w:val="006D59BA"/>
    <w:rsid w:val="006F3A84"/>
    <w:rsid w:val="00702549"/>
    <w:rsid w:val="0071585F"/>
    <w:rsid w:val="007159FF"/>
    <w:rsid w:val="007205CF"/>
    <w:rsid w:val="00733037"/>
    <w:rsid w:val="00755109"/>
    <w:rsid w:val="00790877"/>
    <w:rsid w:val="007B266F"/>
    <w:rsid w:val="007B4856"/>
    <w:rsid w:val="007D4EAB"/>
    <w:rsid w:val="007E7325"/>
    <w:rsid w:val="007F719D"/>
    <w:rsid w:val="008045DD"/>
    <w:rsid w:val="008074F5"/>
    <w:rsid w:val="008308CD"/>
    <w:rsid w:val="00831EFA"/>
    <w:rsid w:val="00841889"/>
    <w:rsid w:val="00863989"/>
    <w:rsid w:val="008B7360"/>
    <w:rsid w:val="009217AE"/>
    <w:rsid w:val="00956C8E"/>
    <w:rsid w:val="00980031"/>
    <w:rsid w:val="00980B95"/>
    <w:rsid w:val="00980C14"/>
    <w:rsid w:val="009817D2"/>
    <w:rsid w:val="00995309"/>
    <w:rsid w:val="009D774E"/>
    <w:rsid w:val="00A04C2D"/>
    <w:rsid w:val="00A56E70"/>
    <w:rsid w:val="00A62EB9"/>
    <w:rsid w:val="00A72056"/>
    <w:rsid w:val="00AB0CBA"/>
    <w:rsid w:val="00AE2D7B"/>
    <w:rsid w:val="00B04336"/>
    <w:rsid w:val="00B1657E"/>
    <w:rsid w:val="00B2324C"/>
    <w:rsid w:val="00B24C1E"/>
    <w:rsid w:val="00B373F9"/>
    <w:rsid w:val="00B6573A"/>
    <w:rsid w:val="00B82EB3"/>
    <w:rsid w:val="00BD64C9"/>
    <w:rsid w:val="00BE1BE7"/>
    <w:rsid w:val="00C42916"/>
    <w:rsid w:val="00C5408E"/>
    <w:rsid w:val="00C63BB2"/>
    <w:rsid w:val="00C713E7"/>
    <w:rsid w:val="00C74DCE"/>
    <w:rsid w:val="00C773AE"/>
    <w:rsid w:val="00D33460"/>
    <w:rsid w:val="00D3467A"/>
    <w:rsid w:val="00D531AC"/>
    <w:rsid w:val="00D8633A"/>
    <w:rsid w:val="00D87A8F"/>
    <w:rsid w:val="00DB72F7"/>
    <w:rsid w:val="00DD7A16"/>
    <w:rsid w:val="00E14BE0"/>
    <w:rsid w:val="00EA1066"/>
    <w:rsid w:val="00EC652B"/>
    <w:rsid w:val="00ED53A1"/>
    <w:rsid w:val="00EF5FAF"/>
    <w:rsid w:val="00F0384C"/>
    <w:rsid w:val="00F17854"/>
    <w:rsid w:val="00F25EC1"/>
    <w:rsid w:val="00F30B2D"/>
    <w:rsid w:val="00F93992"/>
    <w:rsid w:val="00F963F4"/>
    <w:rsid w:val="00FA29F5"/>
    <w:rsid w:val="00FB30DD"/>
    <w:rsid w:val="00FD3A54"/>
    <w:rsid w:val="00FE5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 w:type="table" w:customStyle="1" w:styleId="Reatabula3">
    <w:name w:val="Režģa tabula3"/>
    <w:basedOn w:val="Parastatabula"/>
    <w:next w:val="Reatabula"/>
    <w:rsid w:val="002B4CD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4422</Words>
  <Characters>2521</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Inese Liepa</cp:lastModifiedBy>
  <cp:revision>7</cp:revision>
  <cp:lastPrinted>2020-05-19T15:06:00Z</cp:lastPrinted>
  <dcterms:created xsi:type="dcterms:W3CDTF">2025-03-11T11:54:00Z</dcterms:created>
  <dcterms:modified xsi:type="dcterms:W3CDTF">2026-03-06T07:29:00Z</dcterms:modified>
</cp:coreProperties>
</file>