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85A0E" w14:textId="7970CA64" w:rsidR="0001003B" w:rsidRPr="0001003B" w:rsidRDefault="00035D3B" w:rsidP="0001003B">
      <w:pPr>
        <w:spacing w:after="0" w:line="240" w:lineRule="auto"/>
        <w:jc w:val="both"/>
        <w:rPr>
          <w:rFonts w:ascii="Times New Roman" w:eastAsia="Times New Roman" w:hAnsi="Times New Roman" w:cs="Times New Roman"/>
          <w:kern w:val="0"/>
          <w:sz w:val="26"/>
          <w:szCs w:val="26"/>
          <w14:ligatures w14:val="none"/>
        </w:rPr>
      </w:pPr>
      <w:r w:rsidRPr="00035D3B">
        <w:rPr>
          <w:rFonts w:ascii="Times New Roman" w:eastAsia="Times New Roman" w:hAnsi="Times New Roman" w:cs="Times New Roman"/>
          <w:kern w:val="0"/>
          <w:sz w:val="26"/>
          <w:szCs w:val="26"/>
          <w14:ligatures w14:val="none"/>
        </w:rPr>
        <w:t xml:space="preserve">Atbilde uz ieinteresētā </w:t>
      </w:r>
      <w:r w:rsidR="00546507">
        <w:rPr>
          <w:rFonts w:ascii="Times New Roman" w:eastAsia="Times New Roman" w:hAnsi="Times New Roman" w:cs="Times New Roman"/>
          <w:kern w:val="0"/>
          <w:sz w:val="26"/>
          <w:szCs w:val="26"/>
          <w14:ligatures w14:val="none"/>
        </w:rPr>
        <w:t>pretendententa</w:t>
      </w:r>
      <w:r w:rsidRPr="00035D3B">
        <w:rPr>
          <w:rFonts w:ascii="Times New Roman" w:eastAsia="Times New Roman" w:hAnsi="Times New Roman" w:cs="Times New Roman"/>
          <w:kern w:val="0"/>
          <w:sz w:val="26"/>
          <w:szCs w:val="26"/>
          <w14:ligatures w14:val="none"/>
        </w:rPr>
        <w:t xml:space="preserve"> </w:t>
      </w:r>
      <w:r>
        <w:rPr>
          <w:rFonts w:ascii="Times New Roman" w:eastAsia="Times New Roman" w:hAnsi="Times New Roman" w:cs="Times New Roman"/>
          <w:kern w:val="0"/>
          <w:sz w:val="26"/>
          <w:szCs w:val="26"/>
          <w14:ligatures w14:val="none"/>
        </w:rPr>
        <w:t>1</w:t>
      </w:r>
      <w:r w:rsidR="009E4A50">
        <w:rPr>
          <w:rFonts w:ascii="Times New Roman" w:eastAsia="Times New Roman" w:hAnsi="Times New Roman" w:cs="Times New Roman"/>
          <w:kern w:val="0"/>
          <w:sz w:val="26"/>
          <w:szCs w:val="26"/>
          <w14:ligatures w14:val="none"/>
        </w:rPr>
        <w:t>3</w:t>
      </w:r>
      <w:r w:rsidRPr="00035D3B">
        <w:rPr>
          <w:rFonts w:ascii="Times New Roman" w:eastAsia="Times New Roman" w:hAnsi="Times New Roman" w:cs="Times New Roman"/>
          <w:kern w:val="0"/>
          <w:sz w:val="26"/>
          <w:szCs w:val="26"/>
          <w14:ligatures w14:val="none"/>
        </w:rPr>
        <w:t>.</w:t>
      </w:r>
      <w:r>
        <w:rPr>
          <w:rFonts w:ascii="Times New Roman" w:eastAsia="Times New Roman" w:hAnsi="Times New Roman" w:cs="Times New Roman"/>
          <w:kern w:val="0"/>
          <w:sz w:val="26"/>
          <w:szCs w:val="26"/>
          <w14:ligatures w14:val="none"/>
        </w:rPr>
        <w:t>0</w:t>
      </w:r>
      <w:r w:rsidR="009E4A50">
        <w:rPr>
          <w:rFonts w:ascii="Times New Roman" w:eastAsia="Times New Roman" w:hAnsi="Times New Roman" w:cs="Times New Roman"/>
          <w:kern w:val="0"/>
          <w:sz w:val="26"/>
          <w:szCs w:val="26"/>
          <w14:ligatures w14:val="none"/>
        </w:rPr>
        <w:t>5</w:t>
      </w:r>
      <w:r w:rsidRPr="00035D3B">
        <w:rPr>
          <w:rFonts w:ascii="Times New Roman" w:eastAsia="Times New Roman" w:hAnsi="Times New Roman" w:cs="Times New Roman"/>
          <w:kern w:val="0"/>
          <w:sz w:val="26"/>
          <w:szCs w:val="26"/>
          <w14:ligatures w14:val="none"/>
        </w:rPr>
        <w:t>.202</w:t>
      </w:r>
      <w:r>
        <w:rPr>
          <w:rFonts w:ascii="Times New Roman" w:eastAsia="Times New Roman" w:hAnsi="Times New Roman" w:cs="Times New Roman"/>
          <w:kern w:val="0"/>
          <w:sz w:val="26"/>
          <w:szCs w:val="26"/>
          <w14:ligatures w14:val="none"/>
        </w:rPr>
        <w:t>6</w:t>
      </w:r>
      <w:r w:rsidRPr="00035D3B">
        <w:rPr>
          <w:rFonts w:ascii="Times New Roman" w:eastAsia="Times New Roman" w:hAnsi="Times New Roman" w:cs="Times New Roman"/>
          <w:kern w:val="0"/>
          <w:sz w:val="26"/>
          <w:szCs w:val="26"/>
          <w14:ligatures w14:val="none"/>
        </w:rPr>
        <w:t xml:space="preserve">. saņemto jautājumu Rīgas valstspilsētas pašvaldības Izglītības, kultūras un sporta departamenta (turpmāk – Departaments vai Pasūtītājs) iepirkumā </w:t>
      </w:r>
      <w:r w:rsidR="0001003B" w:rsidRPr="0001003B">
        <w:rPr>
          <w:rFonts w:ascii="Times New Roman" w:eastAsia="Times New Roman" w:hAnsi="Times New Roman" w:cs="Times New Roman"/>
          <w:kern w:val="0"/>
          <w:sz w:val="26"/>
          <w:szCs w:val="26"/>
          <w14:ligatures w14:val="none"/>
        </w:rPr>
        <w:t>“Audio, foto un video tehnikas piegāde projekta “Digitālā darba ar jaunatni sistēmas attīstība pašvaldībā” (PVM ID APS0255) ietvaros Rīgas valstspilsētas pašvaldībā” ID Nr. RVPIKSD 2026/11</w:t>
      </w:r>
    </w:p>
    <w:p w14:paraId="38A86997" w14:textId="4E0D9097" w:rsidR="00035D3B" w:rsidRPr="00035D3B" w:rsidRDefault="0001003B" w:rsidP="0001003B">
      <w:pPr>
        <w:spacing w:after="0" w:line="240" w:lineRule="auto"/>
        <w:jc w:val="both"/>
        <w:rPr>
          <w:rFonts w:ascii="Times New Roman" w:eastAsia="Times New Roman" w:hAnsi="Times New Roman" w:cs="Times New Roman"/>
          <w:kern w:val="0"/>
          <w:sz w:val="26"/>
          <w:szCs w:val="26"/>
          <w14:ligatures w14:val="none"/>
        </w:rPr>
      </w:pPr>
      <w:r w:rsidRPr="0001003B">
        <w:rPr>
          <w:rFonts w:ascii="Times New Roman" w:eastAsia="Times New Roman" w:hAnsi="Times New Roman" w:cs="Times New Roman"/>
          <w:kern w:val="0"/>
          <w:sz w:val="26"/>
          <w:szCs w:val="26"/>
          <w14:ligatures w14:val="none"/>
        </w:rPr>
        <w:t xml:space="preserve"> </w:t>
      </w:r>
    </w:p>
    <w:p w14:paraId="4AC69A09" w14:textId="77777777" w:rsidR="003E4096" w:rsidRPr="003E4096" w:rsidRDefault="003E4096" w:rsidP="003E4096">
      <w:pPr>
        <w:spacing w:after="0" w:line="240" w:lineRule="auto"/>
        <w:ind w:firstLine="709"/>
        <w:jc w:val="both"/>
        <w:rPr>
          <w:rFonts w:ascii="Times New Roman" w:eastAsia="Times New Roman" w:hAnsi="Times New Roman" w:cs="Times New Roman"/>
          <w:b/>
          <w:bCs/>
          <w:color w:val="000000"/>
          <w:kern w:val="0"/>
          <w14:ligatures w14:val="none"/>
        </w:rPr>
      </w:pPr>
      <w:r w:rsidRPr="003E4096">
        <w:rPr>
          <w:rFonts w:ascii="Times New Roman" w:eastAsia="Times New Roman" w:hAnsi="Times New Roman" w:cs="Times New Roman"/>
          <w:b/>
          <w:bCs/>
          <w:color w:val="000000"/>
          <w:kern w:val="0"/>
          <w14:ligatures w14:val="none"/>
        </w:rPr>
        <w:t xml:space="preserve">Jautājums par pozīciju 1.8. Kameras statīvs: </w:t>
      </w:r>
    </w:p>
    <w:p w14:paraId="40102D80"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Tehniskās specifikācijas punktā "Komplekts" rokturis ir norādīts kā atsevišķa vienība (Komplekts: statīvs, video galva, rokturis, pārnēsāšanas soma). Vai mēs pareizi saprotam, ka ar to ir domāts tas pats noņemamais video galvas standarta vadības rokturis (pan bar), kas jau ir iekļauts video galvas komplektācijā, nevis kāds papildu vai atsevišķs rokturis?</w:t>
      </w:r>
    </w:p>
    <w:p w14:paraId="47AE665C" w14:textId="77777777" w:rsidR="003E4096" w:rsidRPr="003E4096" w:rsidRDefault="003E4096" w:rsidP="003E4096">
      <w:pPr>
        <w:spacing w:after="0" w:line="240" w:lineRule="auto"/>
        <w:ind w:firstLine="709"/>
        <w:jc w:val="both"/>
        <w:rPr>
          <w:rFonts w:ascii="Times New Roman" w:eastAsia="Times New Roman" w:hAnsi="Times New Roman" w:cs="Times New Roman"/>
          <w:b/>
          <w:bCs/>
          <w:color w:val="000000"/>
          <w:kern w:val="0"/>
          <w14:ligatures w14:val="none"/>
        </w:rPr>
      </w:pPr>
      <w:r w:rsidRPr="003E4096">
        <w:rPr>
          <w:rFonts w:ascii="Times New Roman" w:eastAsia="Times New Roman" w:hAnsi="Times New Roman" w:cs="Times New Roman"/>
          <w:b/>
          <w:bCs/>
          <w:color w:val="000000"/>
          <w:kern w:val="0"/>
          <w14:ligatures w14:val="none"/>
        </w:rPr>
        <w:t>Atbilde</w:t>
      </w:r>
    </w:p>
    <w:p w14:paraId="0899AF9E" w14:textId="174BE7E4"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 xml:space="preserve">Jā, pareizi, </w:t>
      </w:r>
      <w:r w:rsidR="006C6B6A">
        <w:rPr>
          <w:rFonts w:ascii="Times New Roman" w:eastAsia="Times New Roman" w:hAnsi="Times New Roman" w:cs="Times New Roman"/>
          <w:color w:val="000000"/>
          <w:kern w:val="0"/>
          <w14:ligatures w14:val="none"/>
        </w:rPr>
        <w:t>ir</w:t>
      </w:r>
      <w:r w:rsidRPr="003E4096">
        <w:rPr>
          <w:rFonts w:ascii="Times New Roman" w:eastAsia="Times New Roman" w:hAnsi="Times New Roman" w:cs="Times New Roman"/>
          <w:color w:val="000000"/>
          <w:kern w:val="0"/>
          <w14:ligatures w14:val="none"/>
        </w:rPr>
        <w:t xml:space="preserve"> domāts tas pats standarta rokturis, kas jau iekļauts komplektācijā (nevis atsevišķs).</w:t>
      </w:r>
    </w:p>
    <w:p w14:paraId="0AF2EBDC"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p>
    <w:p w14:paraId="244F17E3" w14:textId="77777777" w:rsidR="003E4096" w:rsidRPr="003E4096" w:rsidRDefault="003E4096" w:rsidP="003E4096">
      <w:pPr>
        <w:spacing w:after="0" w:line="240" w:lineRule="auto"/>
        <w:ind w:firstLine="709"/>
        <w:jc w:val="both"/>
        <w:rPr>
          <w:rFonts w:ascii="Times New Roman" w:eastAsia="Times New Roman" w:hAnsi="Times New Roman" w:cs="Times New Roman"/>
          <w:b/>
          <w:bCs/>
          <w:color w:val="000000"/>
          <w:kern w:val="0"/>
          <w14:ligatures w14:val="none"/>
        </w:rPr>
      </w:pPr>
      <w:r w:rsidRPr="003E4096">
        <w:rPr>
          <w:rFonts w:ascii="Times New Roman" w:eastAsia="Times New Roman" w:hAnsi="Times New Roman" w:cs="Times New Roman"/>
          <w:b/>
          <w:bCs/>
          <w:color w:val="000000"/>
          <w:kern w:val="0"/>
          <w14:ligatures w14:val="none"/>
        </w:rPr>
        <w:t xml:space="preserve">Jautājums par pozīciju 1.7. Bezvadu zibspuldzes raidītājs: </w:t>
      </w:r>
    </w:p>
    <w:p w14:paraId="09542574"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 xml:space="preserve">Tehniskajā specifikācijā nav norādīts, ar kāda ražotāja un modeļa sistēmu šim raidītājam ir jādarbojas. Vai mēs pareizi saprotam, ka raidītājam ir jābūt pilnībā saderīgam ar digitālo kameru, kas tiks piedāvāta pozīcijā 1.1.? </w:t>
      </w:r>
    </w:p>
    <w:p w14:paraId="7C2D7947" w14:textId="77777777" w:rsidR="003E4096" w:rsidRPr="003E4096" w:rsidRDefault="003E4096" w:rsidP="003E4096">
      <w:pPr>
        <w:spacing w:after="0" w:line="240" w:lineRule="auto"/>
        <w:ind w:firstLine="709"/>
        <w:jc w:val="both"/>
        <w:rPr>
          <w:rFonts w:ascii="Times New Roman" w:eastAsia="Times New Roman" w:hAnsi="Times New Roman" w:cs="Times New Roman"/>
          <w:b/>
          <w:bCs/>
          <w:color w:val="000000"/>
          <w:kern w:val="0"/>
          <w14:ligatures w14:val="none"/>
        </w:rPr>
      </w:pPr>
      <w:r w:rsidRPr="003E4096">
        <w:rPr>
          <w:rFonts w:ascii="Times New Roman" w:eastAsia="Times New Roman" w:hAnsi="Times New Roman" w:cs="Times New Roman"/>
          <w:b/>
          <w:bCs/>
          <w:color w:val="000000"/>
          <w:kern w:val="0"/>
          <w14:ligatures w14:val="none"/>
        </w:rPr>
        <w:t>Atbilde</w:t>
      </w:r>
    </w:p>
    <w:p w14:paraId="77928416"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Jā, pareizi. Raidītājs atkarīgs no tā, kādu kameru piedāvāsiet 1.1. pozīcijā, tiem jābūt saderīgiem.</w:t>
      </w:r>
    </w:p>
    <w:p w14:paraId="4AE24464"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p>
    <w:p w14:paraId="656688AB" w14:textId="77777777" w:rsidR="003E4096" w:rsidRPr="003E4096" w:rsidRDefault="003E4096" w:rsidP="003E4096">
      <w:pPr>
        <w:spacing w:after="0" w:line="240" w:lineRule="auto"/>
        <w:ind w:firstLine="709"/>
        <w:jc w:val="both"/>
        <w:rPr>
          <w:rFonts w:ascii="Times New Roman" w:eastAsia="Times New Roman" w:hAnsi="Times New Roman" w:cs="Times New Roman"/>
          <w:b/>
          <w:bCs/>
          <w:color w:val="000000"/>
          <w:kern w:val="0"/>
          <w14:ligatures w14:val="none"/>
        </w:rPr>
      </w:pPr>
      <w:r w:rsidRPr="003E4096">
        <w:rPr>
          <w:rFonts w:ascii="Times New Roman" w:eastAsia="Times New Roman" w:hAnsi="Times New Roman" w:cs="Times New Roman"/>
          <w:b/>
          <w:bCs/>
          <w:color w:val="000000"/>
          <w:kern w:val="0"/>
          <w14:ligatures w14:val="none"/>
        </w:rPr>
        <w:t xml:space="preserve">Jautājums par pozīciju 1.14. Drons: </w:t>
      </w:r>
    </w:p>
    <w:p w14:paraId="2995E7E2"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 xml:space="preserve">Tehniskajā specifikācijā ir prasība, ka vadības lietotnei jābūt pieejamai Google Play veikalā. Vēlamies vērst uzmanību, ka pasaulē populārākā ražotāja (DJI) vadības lietotnes Android ierīcēm oficiāli tiek lejupielādētas tieši no ražotāja mājaslapas, nodrošinot pilnu funkcionalitāti un drošību, un tās nav pieejamas Google Play. </w:t>
      </w:r>
    </w:p>
    <w:p w14:paraId="76ED81D2"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Vai pasūtītājs pieļauj piedāvāt dronu, kura lietotne Android ierīcēm tiek instalēta no ražotāja oficiālās vietnes, ja tiek ievērotas visas pārējās drošības un šifrēšanas prasības?</w:t>
      </w:r>
    </w:p>
    <w:p w14:paraId="109A4263" w14:textId="77777777" w:rsidR="003E4096" w:rsidRPr="003E4096" w:rsidRDefault="003E4096" w:rsidP="003E4096">
      <w:pPr>
        <w:spacing w:after="0" w:line="240" w:lineRule="auto"/>
        <w:ind w:firstLine="709"/>
        <w:jc w:val="both"/>
        <w:rPr>
          <w:rFonts w:ascii="Times New Roman" w:eastAsia="Times New Roman" w:hAnsi="Times New Roman" w:cs="Times New Roman"/>
          <w:b/>
          <w:bCs/>
          <w:color w:val="000000"/>
          <w:kern w:val="0"/>
          <w14:ligatures w14:val="none"/>
        </w:rPr>
      </w:pPr>
      <w:r w:rsidRPr="003E4096">
        <w:rPr>
          <w:rFonts w:ascii="Times New Roman" w:eastAsia="Times New Roman" w:hAnsi="Times New Roman" w:cs="Times New Roman"/>
          <w:b/>
          <w:bCs/>
          <w:color w:val="000000"/>
          <w:kern w:val="0"/>
          <w14:ligatures w14:val="none"/>
        </w:rPr>
        <w:t>Atbilde</w:t>
      </w:r>
    </w:p>
    <w:p w14:paraId="08F1956D"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Nē, nav pieļaujams, ka lietotne tiek instalēta no ražotāja oficiālās vietnes. Prasība par Google Play ir izvirzīta, lai nodrošinātu automatizētu lietotņu drošības pārbaudi (Google Play Protect), centralizētu atjauninājumu pārvaldību un samazinātu ļaunprogrammatūras riskus organizācijas viedierīcēs.</w:t>
      </w:r>
    </w:p>
    <w:p w14:paraId="36FE38AF"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p>
    <w:p w14:paraId="51D1735B" w14:textId="77777777" w:rsidR="003E4096" w:rsidRPr="003E4096" w:rsidRDefault="003E4096" w:rsidP="003E4096">
      <w:pPr>
        <w:spacing w:after="0" w:line="240" w:lineRule="auto"/>
        <w:ind w:firstLine="709"/>
        <w:jc w:val="both"/>
        <w:rPr>
          <w:rFonts w:ascii="Times New Roman" w:eastAsia="Times New Roman" w:hAnsi="Times New Roman" w:cs="Times New Roman"/>
          <w:b/>
          <w:bCs/>
          <w:color w:val="000000"/>
          <w:kern w:val="0"/>
          <w14:ligatures w14:val="none"/>
        </w:rPr>
      </w:pPr>
      <w:r w:rsidRPr="003E4096">
        <w:rPr>
          <w:rFonts w:ascii="Times New Roman" w:eastAsia="Times New Roman" w:hAnsi="Times New Roman" w:cs="Times New Roman"/>
          <w:b/>
          <w:bCs/>
          <w:color w:val="000000"/>
          <w:kern w:val="0"/>
          <w14:ligatures w14:val="none"/>
        </w:rPr>
        <w:t xml:space="preserve">Jautājums par pozīciju 1.19. WEB kameras ar mikrofonu un kameru turētāji: </w:t>
      </w:r>
    </w:p>
    <w:p w14:paraId="6B434578"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 xml:space="preserve">Vēršam uzmanību, ka patēriņa tirgū šobrīd masveidā netiek ražotas standarta WEB kameras, kuru fiziskās (optiskās) lēcas bāzes skata leņķis būtu šaurāks par 50 grādiem (&lt;50deg). Lielākajai daļai kameru šis leņķis sākas no 70–78 grādiem. Līdz ar to lūdzam precizēt: vai šo prasību (&lt;50deg) drīkst izpildīt, piedāvājot kameru, kurai ir programmatūras/digitālā mērogošanas funkcija (Digital Zoom / FOV adjustment), kas ļauj lietotājam mākslīgi sašaurināt un fiksēt skata leņķi zem 50 grādiem? Vai arī pasūtītājs uztur prasību pēc kameras, kuras fiziskajai lēcai obligāti jābūt &lt;50deg, kas varētu radīt nepamatotus ierobežojumus konkurencei, jo šādi produkti standarta komplektācijās nav pieejami? Tāpat lūdzam apstiprināt, vai kameru turētājus ("statīva roka") drīkst piedāvāt kā atsevišķu aprīkojumu, komplektējot tos kopā ar kamerām no </w:t>
      </w:r>
      <w:r w:rsidRPr="003E4096">
        <w:rPr>
          <w:rFonts w:ascii="Times New Roman" w:eastAsia="Times New Roman" w:hAnsi="Times New Roman" w:cs="Times New Roman"/>
          <w:color w:val="000000"/>
          <w:kern w:val="0"/>
          <w14:ligatures w14:val="none"/>
        </w:rPr>
        <w:lastRenderedPageBreak/>
        <w:t>dažādiem ražotājiem, jo WEB kameru ražotāji kameras un šādus turētājus vienā iepakojumā nepārdod.</w:t>
      </w:r>
    </w:p>
    <w:p w14:paraId="0ECCFD84" w14:textId="77777777" w:rsidR="003E4096" w:rsidRPr="003E4096" w:rsidRDefault="003E4096" w:rsidP="003E4096">
      <w:pPr>
        <w:spacing w:after="0" w:line="240" w:lineRule="auto"/>
        <w:ind w:firstLine="709"/>
        <w:jc w:val="both"/>
        <w:rPr>
          <w:rFonts w:ascii="Times New Roman" w:eastAsia="Times New Roman" w:hAnsi="Times New Roman" w:cs="Times New Roman"/>
          <w:b/>
          <w:bCs/>
          <w:color w:val="000000"/>
          <w:kern w:val="0"/>
          <w14:ligatures w14:val="none"/>
        </w:rPr>
      </w:pPr>
      <w:r w:rsidRPr="003E4096">
        <w:rPr>
          <w:rFonts w:ascii="Times New Roman" w:eastAsia="Times New Roman" w:hAnsi="Times New Roman" w:cs="Times New Roman"/>
          <w:b/>
          <w:bCs/>
          <w:color w:val="000000"/>
          <w:kern w:val="0"/>
          <w14:ligatures w14:val="none"/>
        </w:rPr>
        <w:t>Atbilde</w:t>
      </w:r>
    </w:p>
    <w:p w14:paraId="69265A3D"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Jā, drīkst piedāvāt kameru, kurai ir programmatūras/digitālā mērogošanas funkcija, kas ļauj lietotājam mākslīgi sašaurināt un fiksēt skata leņķi zem 50 grādiem.</w:t>
      </w:r>
    </w:p>
    <w:p w14:paraId="7F60B338"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Jā, kameru turētājus ("statīva roka") drīkst piedāvāt kā atsevišķu aprīkojumu, komplektējot tos kopā ar kamerām no dažādiem ražotājiem.</w:t>
      </w:r>
    </w:p>
    <w:p w14:paraId="3BC85C1D" w14:textId="77777777" w:rsidR="003E4096" w:rsidRPr="003E4096" w:rsidRDefault="003E4096" w:rsidP="003E4096">
      <w:pPr>
        <w:spacing w:after="0" w:line="240" w:lineRule="auto"/>
        <w:ind w:firstLine="709"/>
        <w:jc w:val="both"/>
        <w:rPr>
          <w:rFonts w:ascii="Times New Roman" w:eastAsia="Times New Roman" w:hAnsi="Times New Roman" w:cs="Times New Roman"/>
          <w:b/>
          <w:bCs/>
          <w:color w:val="000000"/>
          <w:kern w:val="0"/>
          <w14:ligatures w14:val="none"/>
        </w:rPr>
      </w:pPr>
    </w:p>
    <w:p w14:paraId="10828640" w14:textId="77777777" w:rsidR="003E4096" w:rsidRPr="003E4096" w:rsidRDefault="003E4096" w:rsidP="003E4096">
      <w:pPr>
        <w:spacing w:after="0" w:line="240" w:lineRule="auto"/>
        <w:ind w:firstLine="709"/>
        <w:jc w:val="both"/>
        <w:rPr>
          <w:rFonts w:ascii="Times New Roman" w:eastAsia="Times New Roman" w:hAnsi="Times New Roman" w:cs="Times New Roman"/>
          <w:b/>
          <w:bCs/>
          <w:color w:val="000000"/>
          <w:kern w:val="0"/>
          <w14:ligatures w14:val="none"/>
        </w:rPr>
      </w:pPr>
      <w:r w:rsidRPr="003E4096">
        <w:rPr>
          <w:rFonts w:ascii="Times New Roman" w:eastAsia="Times New Roman" w:hAnsi="Times New Roman" w:cs="Times New Roman"/>
          <w:b/>
          <w:bCs/>
          <w:color w:val="000000"/>
          <w:kern w:val="0"/>
          <w14:ligatures w14:val="none"/>
        </w:rPr>
        <w:t>Jautājums par prasību norādīt ražotāja valsti:</w:t>
      </w:r>
    </w:p>
    <w:p w14:paraId="7A650430"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 xml:space="preserve"> Iepirkuma veidlapā ir norādīta prasība norādīt piedāvātās preces "ražotāja valsti" (Ražotājs un modelis; ražotāja valsts). Vēršam uzmanību, ka mūsdienās lielākā daļa globālo tehnoloģiju ražotāju vienu un to pašu ierīces modeli bieži ražo dažādās rūpnīcās, kas atrodas dažādās valstīs (piemēram, Ķīnā, Vjetnamā, Taivānā, Taizemē u.c.). Precīza izcelsmes valsts ir atkarīga no konkrētās piegādes partijas, ko nav iespējams absolūti precīzi paredzēt piedāvājuma iesniegšanas brīdī. Lūdzam precizēt:</w:t>
      </w:r>
    </w:p>
    <w:p w14:paraId="105E9575"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1.</w:t>
      </w:r>
      <w:r w:rsidRPr="003E4096">
        <w:rPr>
          <w:rFonts w:ascii="Times New Roman" w:eastAsia="Times New Roman" w:hAnsi="Times New Roman" w:cs="Times New Roman"/>
          <w:color w:val="000000"/>
          <w:kern w:val="0"/>
          <w14:ligatures w14:val="none"/>
        </w:rPr>
        <w:tab/>
        <w:t>Vai piedāvājumā drīkst norādīt vairākas iespējamās ražotājvalstis vienam modelim (piemēram, "Ķīna / Vjetnama")?</w:t>
      </w:r>
    </w:p>
    <w:p w14:paraId="17987243"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2.</w:t>
      </w:r>
      <w:r w:rsidRPr="003E4096">
        <w:rPr>
          <w:rFonts w:ascii="Times New Roman" w:eastAsia="Times New Roman" w:hAnsi="Times New Roman" w:cs="Times New Roman"/>
          <w:color w:val="000000"/>
          <w:kern w:val="0"/>
          <w14:ligatures w14:val="none"/>
        </w:rPr>
        <w:tab/>
        <w:t>Vai pasūtītājs apstiprina, ka galvenais šīs prasības mērķis ir pārliecināties, ka preces nav ražotas Eiropas Savienības sankcijām pakļautajās valstīs, un, norādot alternatīvas atļautās ražošanas valstis atkarībā no partijas, tas netiks uzskatīts par pārkāpumu un piedāvājums netiks noraidīts?</w:t>
      </w:r>
    </w:p>
    <w:p w14:paraId="4E643620" w14:textId="77777777" w:rsidR="003E4096" w:rsidRPr="003E4096" w:rsidRDefault="003E4096" w:rsidP="003E4096">
      <w:pPr>
        <w:spacing w:after="0" w:line="240" w:lineRule="auto"/>
        <w:ind w:firstLine="709"/>
        <w:jc w:val="both"/>
        <w:rPr>
          <w:rFonts w:ascii="Times New Roman" w:eastAsia="Times New Roman" w:hAnsi="Times New Roman" w:cs="Times New Roman"/>
          <w:b/>
          <w:bCs/>
          <w:color w:val="000000"/>
          <w:kern w:val="0"/>
          <w14:ligatures w14:val="none"/>
        </w:rPr>
      </w:pPr>
      <w:r w:rsidRPr="003E4096">
        <w:rPr>
          <w:rFonts w:ascii="Times New Roman" w:eastAsia="Times New Roman" w:hAnsi="Times New Roman" w:cs="Times New Roman"/>
          <w:b/>
          <w:bCs/>
          <w:color w:val="000000"/>
          <w:kern w:val="0"/>
          <w14:ligatures w14:val="none"/>
        </w:rPr>
        <w:t>Atbilde</w:t>
      </w:r>
    </w:p>
    <w:p w14:paraId="757D55E5"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Pasūtītām ir saistošas Nacionālās kiberdrošības likumā ietvertās normas. Tādējādi, lai pārliecinātos par IKT resursu, kurus plānots iegādāties iepirkuma ietvaros, atbilstību Nacionālās kiberdrošības likuma un Ministru kabineta 25.06.2025. noteikumu Nr. 397 "Minimālās kiberdrošības prasības" prasībām (kuras ir integrētas Iepirkuma nolikuma 3.pielikuma "Piegādes līguma projekts" 5.punktā), Iepirkuma nolikuma 1.pielikumā "Tehniskā specifikācija - tehniskais piedāvājums" ir ietverta prasība norādīt IKT resursu ražotājvalsti.</w:t>
      </w:r>
    </w:p>
    <w:p w14:paraId="64551E16"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r w:rsidRPr="003E4096">
        <w:rPr>
          <w:rFonts w:ascii="Times New Roman" w:eastAsia="Times New Roman" w:hAnsi="Times New Roman" w:cs="Times New Roman"/>
          <w:color w:val="000000"/>
          <w:kern w:val="0"/>
          <w14:ligatures w14:val="none"/>
        </w:rPr>
        <w:t>Gadījumā, ja IKT resurss, kuru Pretendents piedāvā piegādāt Iepirkuma ietvaros, var tikt ražots vairākās valstīs, piedāvājumā jānorāda visas iespējamās ražotājvalstis resursam, kuru Pretendents plāno piegādāt. Vairāku ražotājvalstu, kas atbilst iepriekš minētajām kiberdrošības prasībām, norādīšana tehniskajā piedāvājumā nav uzskatāma par pārkāpumu vai iemeslu piedāvājuma noraidīšanai.</w:t>
      </w:r>
    </w:p>
    <w:p w14:paraId="30702169" w14:textId="77777777" w:rsidR="003E4096" w:rsidRP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p>
    <w:p w14:paraId="5CB85F27" w14:textId="04D71829" w:rsidR="00255EDA" w:rsidRPr="003E4096" w:rsidRDefault="00255EDA" w:rsidP="003E4096">
      <w:pPr>
        <w:spacing w:after="200" w:line="276" w:lineRule="auto"/>
        <w:jc w:val="both"/>
        <w:rPr>
          <w:b/>
          <w:bCs/>
        </w:rPr>
      </w:pPr>
    </w:p>
    <w:sectPr w:rsidR="00255EDA" w:rsidRPr="003E40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4F6EB"/>
    <w:multiLevelType w:val="hybridMultilevel"/>
    <w:tmpl w:val="90FEC328"/>
    <w:lvl w:ilvl="0" w:tplc="D758D4E2">
      <w:start w:val="1"/>
      <w:numFmt w:val="bullet"/>
      <w:lvlText w:val=""/>
      <w:lvlJc w:val="left"/>
      <w:pPr>
        <w:ind w:left="720" w:hanging="360"/>
      </w:pPr>
      <w:rPr>
        <w:rFonts w:ascii="Symbol" w:hAnsi="Symbol" w:hint="default"/>
      </w:rPr>
    </w:lvl>
    <w:lvl w:ilvl="1" w:tplc="8E2A6C48">
      <w:start w:val="1"/>
      <w:numFmt w:val="bullet"/>
      <w:lvlText w:val="o"/>
      <w:lvlJc w:val="left"/>
      <w:pPr>
        <w:ind w:left="1440" w:hanging="360"/>
      </w:pPr>
      <w:rPr>
        <w:rFonts w:ascii="Courier New" w:hAnsi="Courier New" w:hint="default"/>
      </w:rPr>
    </w:lvl>
    <w:lvl w:ilvl="2" w:tplc="A798E22C">
      <w:start w:val="1"/>
      <w:numFmt w:val="bullet"/>
      <w:lvlText w:val=""/>
      <w:lvlJc w:val="left"/>
      <w:pPr>
        <w:ind w:left="2160" w:hanging="360"/>
      </w:pPr>
      <w:rPr>
        <w:rFonts w:ascii="Wingdings" w:hAnsi="Wingdings" w:hint="default"/>
      </w:rPr>
    </w:lvl>
    <w:lvl w:ilvl="3" w:tplc="3D60EE00">
      <w:start w:val="1"/>
      <w:numFmt w:val="bullet"/>
      <w:lvlText w:val=""/>
      <w:lvlJc w:val="left"/>
      <w:pPr>
        <w:ind w:left="2880" w:hanging="360"/>
      </w:pPr>
      <w:rPr>
        <w:rFonts w:ascii="Symbol" w:hAnsi="Symbol" w:hint="default"/>
      </w:rPr>
    </w:lvl>
    <w:lvl w:ilvl="4" w:tplc="F3966C48">
      <w:start w:val="1"/>
      <w:numFmt w:val="bullet"/>
      <w:lvlText w:val="o"/>
      <w:lvlJc w:val="left"/>
      <w:pPr>
        <w:ind w:left="3600" w:hanging="360"/>
      </w:pPr>
      <w:rPr>
        <w:rFonts w:ascii="Courier New" w:hAnsi="Courier New" w:hint="default"/>
      </w:rPr>
    </w:lvl>
    <w:lvl w:ilvl="5" w:tplc="9CA27410">
      <w:start w:val="1"/>
      <w:numFmt w:val="bullet"/>
      <w:lvlText w:val=""/>
      <w:lvlJc w:val="left"/>
      <w:pPr>
        <w:ind w:left="4320" w:hanging="360"/>
      </w:pPr>
      <w:rPr>
        <w:rFonts w:ascii="Wingdings" w:hAnsi="Wingdings" w:hint="default"/>
      </w:rPr>
    </w:lvl>
    <w:lvl w:ilvl="6" w:tplc="E9B8C0AC">
      <w:start w:val="1"/>
      <w:numFmt w:val="bullet"/>
      <w:lvlText w:val=""/>
      <w:lvlJc w:val="left"/>
      <w:pPr>
        <w:ind w:left="5040" w:hanging="360"/>
      </w:pPr>
      <w:rPr>
        <w:rFonts w:ascii="Symbol" w:hAnsi="Symbol" w:hint="default"/>
      </w:rPr>
    </w:lvl>
    <w:lvl w:ilvl="7" w:tplc="18B67580">
      <w:start w:val="1"/>
      <w:numFmt w:val="bullet"/>
      <w:lvlText w:val="o"/>
      <w:lvlJc w:val="left"/>
      <w:pPr>
        <w:ind w:left="5760" w:hanging="360"/>
      </w:pPr>
      <w:rPr>
        <w:rFonts w:ascii="Courier New" w:hAnsi="Courier New" w:hint="default"/>
      </w:rPr>
    </w:lvl>
    <w:lvl w:ilvl="8" w:tplc="423C6672">
      <w:start w:val="1"/>
      <w:numFmt w:val="bullet"/>
      <w:lvlText w:val=""/>
      <w:lvlJc w:val="left"/>
      <w:pPr>
        <w:ind w:left="6480" w:hanging="360"/>
      </w:pPr>
      <w:rPr>
        <w:rFonts w:ascii="Wingdings" w:hAnsi="Wingdings" w:hint="default"/>
      </w:rPr>
    </w:lvl>
  </w:abstractNum>
  <w:abstractNum w:abstractNumId="1" w15:restartNumberingAfterBreak="0">
    <w:nsid w:val="78D73EE1"/>
    <w:multiLevelType w:val="multilevel"/>
    <w:tmpl w:val="2FBCA782"/>
    <w:lvl w:ilvl="0">
      <w:start w:val="1"/>
      <w:numFmt w:val="decimal"/>
      <w:lvlText w:val="%1."/>
      <w:lvlJc w:val="right"/>
      <w:pPr>
        <w:ind w:left="709" w:hanging="360"/>
      </w:pPr>
    </w:lvl>
    <w:lvl w:ilvl="1">
      <w:start w:val="1"/>
      <w:numFmt w:val="decimal"/>
      <w:lvlText w:val="%2."/>
      <w:lvlJc w:val="right"/>
      <w:pPr>
        <w:ind w:left="1429" w:hanging="360"/>
      </w:pPr>
    </w:lvl>
    <w:lvl w:ilvl="2">
      <w:start w:val="1"/>
      <w:numFmt w:val="decimal"/>
      <w:lvlText w:val="%3."/>
      <w:lvlJc w:val="right"/>
      <w:pPr>
        <w:ind w:left="2149" w:hanging="36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36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360"/>
      </w:pPr>
    </w:lvl>
  </w:abstractNum>
  <w:num w:numId="1" w16cid:durableId="389109308">
    <w:abstractNumId w:val="0"/>
  </w:num>
  <w:num w:numId="2" w16cid:durableId="1403019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3B"/>
    <w:rsid w:val="0001003B"/>
    <w:rsid w:val="00035D3B"/>
    <w:rsid w:val="00144A2A"/>
    <w:rsid w:val="00217BD7"/>
    <w:rsid w:val="00255EDA"/>
    <w:rsid w:val="003E4096"/>
    <w:rsid w:val="00546507"/>
    <w:rsid w:val="0055683A"/>
    <w:rsid w:val="006C6B6A"/>
    <w:rsid w:val="006E7ED7"/>
    <w:rsid w:val="009E19DB"/>
    <w:rsid w:val="009E4A50"/>
    <w:rsid w:val="009E6D64"/>
    <w:rsid w:val="00B23021"/>
    <w:rsid w:val="00C32C8B"/>
    <w:rsid w:val="00C363D0"/>
    <w:rsid w:val="00EE46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E42E"/>
  <w15:chartTrackingRefBased/>
  <w15:docId w15:val="{9120E55E-8C84-4C75-8096-A109F007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35D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35D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35D3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35D3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35D3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35D3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35D3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35D3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35D3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35D3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35D3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35D3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35D3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35D3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35D3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35D3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35D3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35D3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35D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35D3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35D3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35D3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35D3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35D3B"/>
    <w:rPr>
      <w:i/>
      <w:iCs/>
      <w:color w:val="404040" w:themeColor="text1" w:themeTint="BF"/>
    </w:rPr>
  </w:style>
  <w:style w:type="paragraph" w:styleId="Sarakstarindkopa">
    <w:name w:val="List Paragraph"/>
    <w:basedOn w:val="Parasts"/>
    <w:uiPriority w:val="34"/>
    <w:qFormat/>
    <w:rsid w:val="00035D3B"/>
    <w:pPr>
      <w:ind w:left="720"/>
      <w:contextualSpacing/>
    </w:pPr>
  </w:style>
  <w:style w:type="character" w:styleId="Intensvsizclums">
    <w:name w:val="Intense Emphasis"/>
    <w:basedOn w:val="Noklusjumarindkopasfonts"/>
    <w:uiPriority w:val="21"/>
    <w:qFormat/>
    <w:rsid w:val="00035D3B"/>
    <w:rPr>
      <w:i/>
      <w:iCs/>
      <w:color w:val="0F4761" w:themeColor="accent1" w:themeShade="BF"/>
    </w:rPr>
  </w:style>
  <w:style w:type="paragraph" w:styleId="Intensvscitts">
    <w:name w:val="Intense Quote"/>
    <w:basedOn w:val="Parasts"/>
    <w:next w:val="Parasts"/>
    <w:link w:val="IntensvscittsRakstz"/>
    <w:uiPriority w:val="30"/>
    <w:qFormat/>
    <w:rsid w:val="00035D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35D3B"/>
    <w:rPr>
      <w:i/>
      <w:iCs/>
      <w:color w:val="0F4761" w:themeColor="accent1" w:themeShade="BF"/>
    </w:rPr>
  </w:style>
  <w:style w:type="character" w:styleId="Intensvaatsauce">
    <w:name w:val="Intense Reference"/>
    <w:basedOn w:val="Noklusjumarindkopasfonts"/>
    <w:uiPriority w:val="32"/>
    <w:qFormat/>
    <w:rsid w:val="00035D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36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3405</Words>
  <Characters>1941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9</cp:revision>
  <dcterms:created xsi:type="dcterms:W3CDTF">2026-02-11T13:38:00Z</dcterms:created>
  <dcterms:modified xsi:type="dcterms:W3CDTF">2026-05-14T12:46:00Z</dcterms:modified>
</cp:coreProperties>
</file>