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BB" w:rsidRDefault="00D167BB" w:rsidP="00D167BB">
      <w:pPr>
        <w:suppressAutoHyphens/>
        <w:spacing w:after="0" w:line="240" w:lineRule="auto"/>
        <w:jc w:val="right"/>
        <w:rPr>
          <w:rFonts w:ascii="Times New Roman" w:hAnsi="Times New Roman" w:cs="Times New Roman"/>
          <w:bCs/>
          <w:color w:val="000000"/>
          <w:sz w:val="26"/>
          <w:szCs w:val="26"/>
          <w:lang w:eastAsia="lv-LV"/>
        </w:rPr>
      </w:pPr>
      <w:r w:rsidRPr="00D24D95">
        <w:rPr>
          <w:rFonts w:ascii="Times New Roman" w:hAnsi="Times New Roman" w:cs="Times New Roman"/>
          <w:bCs/>
          <w:color w:val="000000"/>
          <w:sz w:val="26"/>
          <w:szCs w:val="26"/>
          <w:lang w:eastAsia="ar-SA"/>
        </w:rPr>
        <w:t>3. </w:t>
      </w:r>
      <w:r w:rsidRPr="00D24D95">
        <w:rPr>
          <w:rFonts w:ascii="Times New Roman" w:hAnsi="Times New Roman" w:cs="Times New Roman"/>
          <w:bCs/>
          <w:color w:val="000000"/>
          <w:sz w:val="26"/>
          <w:szCs w:val="26"/>
          <w:lang w:eastAsia="lv-LV"/>
        </w:rPr>
        <w:t>pielikums</w:t>
      </w:r>
    </w:p>
    <w:p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270968">
        <w:rPr>
          <w:rFonts w:ascii="Times New Roman" w:hAnsi="Times New Roman" w:cs="Times New Roman"/>
          <w:bCs/>
          <w:color w:val="000000"/>
          <w:sz w:val="26"/>
          <w:szCs w:val="26"/>
          <w:lang w:eastAsia="ar-SA"/>
        </w:rPr>
        <w:t>2019/30</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bookmarkStart w:id="0" w:name="_Hlk21602901"/>
      <w:r w:rsidR="00270968" w:rsidRPr="00270968">
        <w:t>Ēdināšanas pakalpojumi Rīgas 7.pamatskolā</w:t>
      </w:r>
      <w:bookmarkEnd w:id="0"/>
      <w:r w:rsidRPr="00A501D9">
        <w:t xml:space="preserve">”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270968">
        <w:rPr>
          <w:rFonts w:eastAsia="Times New Roman"/>
        </w:rPr>
        <w:t>2019/30</w:t>
      </w:r>
      <w:r w:rsidRPr="00A501D9">
        <w:rPr>
          <w:rFonts w:eastAsia="Times New Roman"/>
        </w:rPr>
        <w:t>)</w:t>
      </w:r>
      <w:r w:rsidRPr="00A501D9">
        <w:t xml:space="preserve">  </w:t>
      </w:r>
    </w:p>
    <w:p w:rsidR="00D167BB" w:rsidRDefault="00D167BB" w:rsidP="001750E7">
      <w:pPr>
        <w:pStyle w:val="Bodynosaukumsbig"/>
      </w:pPr>
    </w:p>
    <w:p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rsidR="00D167BB" w:rsidRPr="00D24D95" w:rsidRDefault="00D167BB" w:rsidP="00723E52">
            <w:pPr>
              <w:pStyle w:val="Pamatteksts"/>
              <w:spacing w:after="0"/>
              <w:rPr>
                <w:color w:val="000000"/>
                <w:sz w:val="26"/>
                <w:szCs w:val="26"/>
                <w:lang w:val="lv-LV"/>
              </w:rPr>
            </w:pPr>
          </w:p>
        </w:tc>
      </w:tr>
      <w:tr w:rsidR="00DF3BAB" w:rsidRPr="00D24D95" w:rsidTr="00723E52">
        <w:tc>
          <w:tcPr>
            <w:tcW w:w="3348" w:type="dxa"/>
          </w:tcPr>
          <w:p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eastAsia="en-US"/>
        </w:rPr>
        <w:t xml:space="preserve"> “</w:t>
      </w:r>
      <w:r w:rsidR="00270968" w:rsidRPr="00270968">
        <w:rPr>
          <w:rFonts w:eastAsia="Times New Roman"/>
          <w:color w:val="000000"/>
          <w:sz w:val="26"/>
          <w:szCs w:val="26"/>
          <w:lang w:val="lv-LV" w:eastAsia="en-US"/>
        </w:rPr>
        <w:t>Ēdināšanas pakalpojumi Rīgas 7.pamatskolā</w:t>
      </w:r>
      <w:r w:rsidRPr="00006397">
        <w:rPr>
          <w:rFonts w:eastAsia="TimesNewRoman"/>
          <w:color w:val="000000"/>
          <w:sz w:val="26"/>
          <w:szCs w:val="26"/>
          <w:lang w:val="lv-LV" w:eastAsia="en-US"/>
        </w:rPr>
        <w:t xml:space="preserve">” </w:t>
      </w:r>
      <w:r w:rsidRPr="00006397">
        <w:rPr>
          <w:rFonts w:eastAsia="TimesNewRoman"/>
          <w:color w:val="000000"/>
          <w:sz w:val="26"/>
          <w:szCs w:val="26"/>
          <w:lang w:val="lv-LV"/>
        </w:rPr>
        <w:t xml:space="preserve"> </w:t>
      </w:r>
      <w:r w:rsidRPr="00006397">
        <w:rPr>
          <w:rFonts w:eastAsia="Times New Roman"/>
          <w:color w:val="000000"/>
          <w:sz w:val="26"/>
          <w:szCs w:val="26"/>
          <w:lang w:val="lv-LV" w:eastAsia="en-US"/>
        </w:rPr>
        <w:t xml:space="preserve">(identifikācijas </w:t>
      </w:r>
      <w:proofErr w:type="spellStart"/>
      <w:r w:rsidRPr="00006397">
        <w:rPr>
          <w:rFonts w:eastAsia="Times New Roman"/>
          <w:color w:val="000000"/>
          <w:sz w:val="26"/>
          <w:szCs w:val="26"/>
          <w:lang w:val="lv-LV" w:eastAsia="en-US"/>
        </w:rPr>
        <w:t>Nr.RD</w:t>
      </w:r>
      <w:proofErr w:type="spellEnd"/>
      <w:r w:rsidRPr="00006397">
        <w:rPr>
          <w:rFonts w:eastAsia="Times New Roman"/>
          <w:color w:val="000000"/>
          <w:sz w:val="26"/>
          <w:szCs w:val="26"/>
          <w:lang w:val="lv-LV" w:eastAsia="en-US"/>
        </w:rPr>
        <w:t xml:space="preserve"> IKSD </w:t>
      </w:r>
      <w:r w:rsidR="00270968">
        <w:rPr>
          <w:rFonts w:eastAsia="Times New Roman"/>
          <w:color w:val="000000"/>
          <w:sz w:val="26"/>
          <w:szCs w:val="26"/>
          <w:lang w:val="lv-LV" w:eastAsia="en-US"/>
        </w:rPr>
        <w:t>2019/30</w:t>
      </w:r>
      <w:r w:rsidRPr="00006397">
        <w:rPr>
          <w:rFonts w:eastAsia="Times New Roman"/>
          <w:color w:val="000000"/>
          <w:sz w:val="26"/>
          <w:szCs w:val="26"/>
          <w:lang w:val="lv-LV" w:eastAsia="en-US"/>
        </w:rPr>
        <w:t>)</w:t>
      </w:r>
      <w:r w:rsidR="00150702">
        <w:rPr>
          <w:rFonts w:eastAsia="Times New Roman"/>
          <w:color w:val="000000"/>
          <w:sz w:val="26"/>
          <w:szCs w:val="26"/>
          <w:lang w:val="lv-LV" w:eastAsia="en-US"/>
        </w:rPr>
        <w:t xml:space="preserve"> (turpmāk – Iepirkums)</w:t>
      </w:r>
      <w:r w:rsidRPr="00C1565F">
        <w:rPr>
          <w:color w:val="000000"/>
          <w:sz w:val="26"/>
          <w:szCs w:val="26"/>
          <w:lang w:val="lv-LV"/>
        </w:rPr>
        <w:t xml:space="preserve">, kas sastāv no šī pieteikuma,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rsidR="00D167BB" w:rsidRPr="00A17152" w:rsidRDefault="00A17152"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rsidR="00D167BB" w:rsidRPr="00C1565F" w:rsidRDefault="00D167BB" w:rsidP="00D167BB">
      <w:pPr>
        <w:pStyle w:val="Pamatteksts"/>
        <w:spacing w:after="0"/>
        <w:ind w:firstLine="720"/>
        <w:jc w:val="both"/>
        <w:rPr>
          <w:color w:val="000000"/>
          <w:sz w:val="26"/>
          <w:szCs w:val="26"/>
          <w:lang w:val="lv-LV"/>
        </w:rPr>
      </w:pPr>
    </w:p>
    <w:p w:rsidR="00D167BB" w:rsidRPr="004F4EC9" w:rsidRDefault="00D167BB" w:rsidP="001750E7">
      <w:pPr>
        <w:pStyle w:val="Bodynosaukumsbig"/>
      </w:pPr>
      <w:r w:rsidRPr="004F4EC9">
        <w:t>2.tabula – pretendenta finanšu rādītāji</w:t>
      </w:r>
    </w:p>
    <w:p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4F2B21" w:rsidRPr="00270968">
        <w:rPr>
          <w:rFonts w:eastAsia="TimesNewRoman"/>
          <w:i/>
          <w:color w:val="000000"/>
          <w:sz w:val="26"/>
          <w:szCs w:val="26"/>
          <w:lang w:val="lv-LV" w:eastAsia="en-US"/>
        </w:rPr>
        <w:t>Valsts ieņēmu</w:t>
      </w:r>
      <w:r w:rsidR="004F2B21" w:rsidRPr="00063406">
        <w:rPr>
          <w:i/>
          <w:color w:val="000000"/>
          <w:sz w:val="26"/>
          <w:szCs w:val="26"/>
          <w:lang w:val="lv-LV" w:eastAsia="lv-LV"/>
        </w:rPr>
        <w:t xml:space="preserve">mu dienestā </w:t>
      </w:r>
      <w:r w:rsidR="00270968" w:rsidRPr="00270968">
        <w:rPr>
          <w:rFonts w:eastAsia="TimesNewRoman"/>
          <w:i/>
          <w:color w:val="000000"/>
          <w:sz w:val="26"/>
          <w:szCs w:val="26"/>
          <w:lang w:val="lv-LV" w:eastAsia="en-US"/>
        </w:rPr>
        <w:t xml:space="preserve">līdz piedāvājuma iesniegšanas termiņa pēdējai dienai </w:t>
      </w:r>
      <w:r w:rsidR="004F2B21" w:rsidRPr="00063406">
        <w:rPr>
          <w:i/>
          <w:color w:val="000000"/>
          <w:sz w:val="26"/>
          <w:szCs w:val="26"/>
          <w:lang w:val="lv-LV" w:eastAsia="lv-LV"/>
        </w:rPr>
        <w:t xml:space="preserve">iesniegtā </w:t>
      </w:r>
      <w:r w:rsidRPr="00063406">
        <w:rPr>
          <w:i/>
          <w:color w:val="000000"/>
          <w:sz w:val="26"/>
          <w:szCs w:val="26"/>
          <w:lang w:val="lv-LV" w:eastAsia="lv-LV"/>
        </w:rPr>
        <w:t>pēdējā</w:t>
      </w:r>
      <w:r w:rsidRPr="00063406">
        <w:rPr>
          <w:b/>
          <w:i/>
          <w:color w:val="000000"/>
          <w:sz w:val="26"/>
          <w:szCs w:val="26"/>
          <w:lang w:val="lv-LV" w:eastAsia="lv-LV"/>
        </w:rPr>
        <w:t xml:space="preserve"> </w:t>
      </w:r>
      <w:r w:rsidR="004F2B21" w:rsidRPr="00063406">
        <w:rPr>
          <w:i/>
          <w:color w:val="000000"/>
          <w:sz w:val="26"/>
          <w:szCs w:val="26"/>
          <w:lang w:val="lv-LV" w:eastAsia="lv-LV"/>
        </w:rPr>
        <w:t>gada pārskata gadu</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bl>
    <w:p w:rsidR="00D167BB" w:rsidRDefault="00D167BB" w:rsidP="001750E7">
      <w:pPr>
        <w:pStyle w:val="Bodynosaukumsbig"/>
      </w:pPr>
    </w:p>
    <w:p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rsidR="00F96576" w:rsidRDefault="00F96576" w:rsidP="001750E7">
      <w:pPr>
        <w:pStyle w:val="Bodynosaukumsbig"/>
      </w:pPr>
    </w:p>
    <w:p w:rsidR="00D167BB" w:rsidRPr="004F4EC9" w:rsidRDefault="00D167BB" w:rsidP="001750E7">
      <w:pPr>
        <w:pStyle w:val="Bodynosaukumsbig"/>
      </w:pPr>
      <w:r w:rsidRPr="004F4EC9">
        <w:t>3.tabula</w:t>
      </w:r>
      <w:bookmarkStart w:id="1" w:name="_GoBack"/>
      <w:bookmarkEnd w:id="1"/>
    </w:p>
    <w:p w:rsidR="00D167BB" w:rsidRDefault="00D167BB"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Pr>
          <w:color w:val="000000"/>
          <w:sz w:val="26"/>
          <w:szCs w:val="26"/>
          <w:lang w:val="lv-LV"/>
        </w:rPr>
        <w:t xml:space="preserve"> piedāvā</w:t>
      </w:r>
      <w:r w:rsidRPr="00D24D95">
        <w:rPr>
          <w:color w:val="000000"/>
          <w:sz w:val="26"/>
          <w:szCs w:val="26"/>
          <w:lang w:val="lv-LV"/>
        </w:rPr>
        <w:t xml:space="preserve"> sniegt ēdināšanas pakalpojumu</w:t>
      </w:r>
      <w:r>
        <w:rPr>
          <w:color w:val="000000"/>
          <w:sz w:val="26"/>
          <w:szCs w:val="26"/>
          <w:lang w:val="lv-LV"/>
        </w:rPr>
        <w:t>s</w:t>
      </w:r>
      <w:r>
        <w:rPr>
          <w:rFonts w:eastAsia="TimesNewRoman"/>
          <w:color w:val="000000"/>
          <w:sz w:val="26"/>
          <w:szCs w:val="26"/>
          <w:lang w:val="lv-LV"/>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1665"/>
      </w:tblGrid>
      <w:tr w:rsidR="00D167BB" w:rsidRPr="00797C9A" w:rsidTr="00723E52">
        <w:tc>
          <w:tcPr>
            <w:tcW w:w="1101" w:type="dxa"/>
            <w:shd w:val="clear" w:color="auto" w:fill="auto"/>
          </w:tcPr>
          <w:p w:rsidR="00D167BB" w:rsidRPr="00D24D95" w:rsidRDefault="00D167BB" w:rsidP="00723E52">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sidRPr="00D24D95">
              <w:rPr>
                <w:rFonts w:ascii="Times New Roman" w:hAnsi="Times New Roman" w:cs="Times New Roman"/>
                <w:color w:val="000000"/>
                <w:sz w:val="16"/>
                <w:szCs w:val="16"/>
                <w:lang w:eastAsia="ar-SA"/>
              </w:rPr>
              <w:t>Nr.</w:t>
            </w:r>
          </w:p>
        </w:tc>
        <w:tc>
          <w:tcPr>
            <w:tcW w:w="6804" w:type="dxa"/>
            <w:shd w:val="clear" w:color="auto" w:fill="auto"/>
          </w:tcPr>
          <w:p w:rsidR="00D167BB" w:rsidRPr="00D24D95" w:rsidRDefault="005F7F0F"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Iepirkuma</w:t>
            </w:r>
            <w:r w:rsidR="00D167BB" w:rsidRPr="00D24D95">
              <w:rPr>
                <w:rFonts w:ascii="Times New Roman" w:eastAsia="Times New Roman" w:hAnsi="Times New Roman" w:cs="Times New Roman"/>
                <w:color w:val="000000"/>
                <w:sz w:val="26"/>
                <w:szCs w:val="26"/>
                <w:lang w:eastAsia="ar-SA"/>
              </w:rPr>
              <w:t xml:space="preserve"> nosaukums</w:t>
            </w:r>
          </w:p>
        </w:tc>
        <w:tc>
          <w:tcPr>
            <w:tcW w:w="1665" w:type="dxa"/>
          </w:tcPr>
          <w:p w:rsidR="00D167BB" w:rsidRPr="00797C9A" w:rsidRDefault="00D167BB"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pakalpojumiem </w:t>
            </w:r>
            <w:r w:rsidRPr="00006397">
              <w:rPr>
                <w:rFonts w:ascii="Times New Roman" w:hAnsi="Times New Roman"/>
                <w:b/>
                <w:color w:val="000000"/>
                <w:sz w:val="16"/>
                <w:szCs w:val="16"/>
                <w:u w:val="single"/>
              </w:rPr>
              <w:lastRenderedPageBreak/>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D167BB" w:rsidRPr="00F05E9F" w:rsidTr="00723E52">
        <w:trPr>
          <w:trHeight w:val="340"/>
        </w:trPr>
        <w:tc>
          <w:tcPr>
            <w:tcW w:w="1101"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6804" w:type="dxa"/>
            <w:shd w:val="clear" w:color="auto" w:fill="auto"/>
            <w:vAlign w:val="center"/>
          </w:tcPr>
          <w:p w:rsidR="00D167BB" w:rsidRPr="008E17AD" w:rsidRDefault="00270968"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i/>
                <w:color w:val="000000"/>
                <w:sz w:val="26"/>
                <w:szCs w:val="26"/>
              </w:rPr>
              <w:t>Ē</w:t>
            </w:r>
            <w:r w:rsidRPr="00C80720">
              <w:rPr>
                <w:rFonts w:ascii="Times New Roman" w:eastAsia="Times New Roman" w:hAnsi="Times New Roman" w:cs="Times New Roman"/>
                <w:i/>
                <w:color w:val="000000"/>
                <w:sz w:val="26"/>
                <w:szCs w:val="26"/>
              </w:rPr>
              <w:t xml:space="preserve">dināšanas pakalpojumi </w:t>
            </w:r>
            <w:r>
              <w:rPr>
                <w:rFonts w:ascii="Times New Roman" w:eastAsia="Times New Roman" w:hAnsi="Times New Roman" w:cs="Times New Roman"/>
                <w:i/>
                <w:color w:val="000000"/>
                <w:sz w:val="26"/>
                <w:szCs w:val="26"/>
              </w:rPr>
              <w:t>Rīgas 7.pamatskolā</w:t>
            </w:r>
          </w:p>
        </w:tc>
        <w:tc>
          <w:tcPr>
            <w:tcW w:w="1665" w:type="dxa"/>
          </w:tcPr>
          <w:p w:rsidR="00D167BB" w:rsidRPr="00F05E9F" w:rsidRDefault="00270968"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A656D6">
              <w:rPr>
                <w:rFonts w:ascii="Times New Roman" w:hAnsi="Times New Roman" w:cs="Times New Roman"/>
                <w:color w:val="000000"/>
                <w:sz w:val="26"/>
                <w:szCs w:val="26"/>
                <w:lang w:eastAsia="ar-SA"/>
              </w:rPr>
              <w:t>39277.92</w:t>
            </w: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viena gada paredzam</w:t>
            </w:r>
            <w:r w:rsidR="00270968">
              <w:rPr>
                <w:rFonts w:ascii="Times New Roman" w:hAnsi="Times New Roman" w:cs="Times New Roman"/>
                <w:color w:val="000000"/>
                <w:sz w:val="26"/>
                <w:szCs w:val="26"/>
                <w:lang w:eastAsia="lv-LV"/>
              </w:rPr>
              <w:t>ās</w:t>
            </w:r>
            <w:r w:rsidRPr="00D10E81">
              <w:rPr>
                <w:rFonts w:ascii="Times New Roman" w:hAnsi="Times New Roman" w:cs="Times New Roman"/>
                <w:color w:val="000000"/>
                <w:sz w:val="26"/>
                <w:szCs w:val="26"/>
                <w:lang w:eastAsia="lv-LV"/>
              </w:rPr>
              <w:t xml:space="preserve"> līgumcen</w:t>
            </w:r>
            <w:r w:rsidR="00270968">
              <w:rPr>
                <w:rFonts w:ascii="Times New Roman" w:hAnsi="Times New Roman" w:cs="Times New Roman"/>
                <w:color w:val="000000"/>
                <w:sz w:val="26"/>
                <w:szCs w:val="26"/>
                <w:lang w:eastAsia="lv-LV"/>
              </w:rPr>
              <w:t>as</w:t>
            </w:r>
            <w:r w:rsidRPr="00D10E81">
              <w:rPr>
                <w:rFonts w:ascii="Times New Roman" w:hAnsi="Times New Roman" w:cs="Times New Roman"/>
                <w:color w:val="000000"/>
                <w:sz w:val="26"/>
                <w:szCs w:val="26"/>
                <w:lang w:eastAsia="lv-LV"/>
              </w:rPr>
              <w:t xml:space="preserve"> starpība</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D167BB" w:rsidRDefault="00D167BB" w:rsidP="00D167BB">
      <w:pPr>
        <w:pStyle w:val="Pamatteksts"/>
        <w:spacing w:after="0"/>
        <w:jc w:val="both"/>
        <w:rPr>
          <w:color w:val="000000"/>
          <w:sz w:val="26"/>
          <w:szCs w:val="26"/>
          <w:lang w:val="lv-LV"/>
        </w:rPr>
      </w:pPr>
    </w:p>
    <w:p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rsidTr="002577A7">
        <w:tc>
          <w:tcPr>
            <w:tcW w:w="9570" w:type="dxa"/>
            <w:gridSpan w:val="2"/>
            <w:shd w:val="clear" w:color="auto" w:fill="auto"/>
          </w:tcPr>
          <w:p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F96576" w:rsidRDefault="00F96576" w:rsidP="001750E7">
      <w:pPr>
        <w:pStyle w:val="Bodynosaukumsbig"/>
      </w:pPr>
      <w:r>
        <w:t>un tad aizpilda 3.tabulu, kurā summē visu dalībnieku finanšu apgrozījumus</w:t>
      </w:r>
      <w:r w:rsidRPr="00726885">
        <w:t>.</w:t>
      </w:r>
    </w:p>
    <w:p w:rsidR="00A17152" w:rsidRDefault="00A17152" w:rsidP="00D167BB">
      <w:pPr>
        <w:pStyle w:val="Pamatteksts"/>
        <w:spacing w:after="0"/>
        <w:jc w:val="both"/>
        <w:rPr>
          <w:color w:val="000000"/>
          <w:sz w:val="26"/>
          <w:szCs w:val="26"/>
          <w:lang w:val="lv-LV"/>
        </w:rPr>
      </w:pPr>
    </w:p>
    <w:p w:rsidR="00632DB8" w:rsidRDefault="00632DB8" w:rsidP="00632DB8">
      <w:pPr>
        <w:pStyle w:val="Bodynosaukumsbig"/>
        <w:rPr>
          <w:i/>
        </w:rPr>
      </w:pPr>
      <w:r>
        <w:t xml:space="preserve">4.tabula – komersanta dalība Iepirkumā vairākās personu apvienībās </w:t>
      </w:r>
      <w:r>
        <w:rPr>
          <w:i/>
        </w:rPr>
        <w:t>(ja attiecināms šo tabulu aizpilda par katru komersantu, kas Iepirkumā iesniedz piedāvājumu kā vienas vai vairāku personu apvienību dalībnieks)</w:t>
      </w:r>
    </w:p>
    <w:tbl>
      <w:tblPr>
        <w:tblStyle w:val="Reatabula"/>
        <w:tblW w:w="0" w:type="auto"/>
        <w:tblLook w:val="04A0" w:firstRow="1" w:lastRow="0" w:firstColumn="1" w:lastColumn="0" w:noHBand="0" w:noVBand="1"/>
      </w:tblPr>
      <w:tblGrid>
        <w:gridCol w:w="1432"/>
        <w:gridCol w:w="1892"/>
        <w:gridCol w:w="2721"/>
        <w:gridCol w:w="3242"/>
      </w:tblGrid>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Gads</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 xml:space="preserve">(norāda nosaukumu) </w:t>
            </w:r>
            <w:r>
              <w:t>gada finanšu apgrozījums, EUR</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(norāda nosaukumu)</w:t>
            </w:r>
            <w:r>
              <w:t xml:space="preserve"> finanšu apgrozījuma daļa, kuru attiecina uz dalību personu apvienībā Nr.1 (</w:t>
            </w:r>
            <w:r>
              <w:rPr>
                <w:i/>
              </w:rPr>
              <w:t>norāda nosaukumu</w:t>
            </w:r>
            <w:r>
              <w:t>), EUR</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(norāda nosaukumu)</w:t>
            </w:r>
            <w:r>
              <w:t xml:space="preserve"> finanšu apgrozījuma daļa, kuru attiecina uz dalību personu apvienībā Nr.2 vai uz piedāvājumu, kuru iesniedz pats (</w:t>
            </w:r>
            <w:r>
              <w:rPr>
                <w:i/>
              </w:rPr>
              <w:t>norāda nosaukumu</w:t>
            </w:r>
            <w:r>
              <w:t>), EUR</w:t>
            </w: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Kopsumma, EUR</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bl>
    <w:p w:rsidR="00632DB8" w:rsidRDefault="00632DB8" w:rsidP="00632DB8">
      <w:pPr>
        <w:spacing w:after="0" w:line="240" w:lineRule="auto"/>
        <w:rPr>
          <w:rFonts w:ascii="Times New Roman" w:hAnsi="Times New Roman" w:cs="Times New Roman"/>
          <w:b/>
          <w:sz w:val="26"/>
          <w:szCs w:val="26"/>
          <w:highlight w:val="yellow"/>
        </w:rPr>
      </w:pPr>
    </w:p>
    <w:p w:rsidR="00632DB8" w:rsidRDefault="00632DB8" w:rsidP="00D8532A">
      <w:pPr>
        <w:spacing w:after="0" w:line="240" w:lineRule="auto"/>
        <w:jc w:val="center"/>
        <w:rPr>
          <w:rFonts w:ascii="Times New Roman" w:hAnsi="Times New Roman" w:cs="Times New Roman"/>
          <w:b/>
          <w:sz w:val="26"/>
          <w:szCs w:val="26"/>
          <w:highlight w:val="yellow"/>
        </w:rPr>
      </w:pPr>
    </w:p>
    <w:p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rsidR="00D8532A" w:rsidRPr="00632DB8" w:rsidRDefault="00D8532A" w:rsidP="00D8532A">
      <w:pPr>
        <w:pStyle w:val="naisf"/>
        <w:spacing w:before="0" w:after="0"/>
        <w:ind w:right="423" w:firstLine="0"/>
        <w:rPr>
          <w:sz w:val="26"/>
          <w:szCs w:val="26"/>
          <w:u w:val="single"/>
          <w:lang w:val="lv-LV"/>
        </w:rPr>
      </w:pPr>
    </w:p>
    <w:p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rsidR="00D8532A" w:rsidRPr="00632DB8" w:rsidRDefault="00D8532A" w:rsidP="00D8532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2. </w:t>
      </w:r>
      <w:r w:rsidRPr="00632DB8">
        <w:rPr>
          <w:rFonts w:ascii="Times New Roman" w:hAnsi="Times New Roman" w:cs="Times New Roman"/>
          <w:sz w:val="26"/>
          <w:szCs w:val="26"/>
        </w:rPr>
        <w:t>Pretendents apzinās savu pienākumu šajā apliecinājumā norādīt pilnīgu, izsmeļošu un patiesu informāciju.</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3.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pilnvarojis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katru personu, kuras paraksts atrodas uz Iepirkuma piedāvājuma, </w:t>
      </w:r>
      <w:r w:rsidRPr="00632DB8">
        <w:rPr>
          <w:rFonts w:ascii="Times New Roman" w:hAnsi="Times New Roman" w:cs="Times New Roman"/>
          <w:sz w:val="26"/>
          <w:szCs w:val="26"/>
        </w:rPr>
        <w:t>parakstīt šo apliecinājumu Pretendenta vārdā.</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pēc vajadzības, 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2"/>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rsidR="00D8532A" w:rsidRPr="00632DB8" w:rsidRDefault="00D8532A" w:rsidP="00D8532A">
      <w:pPr>
        <w:spacing w:after="0" w:line="240" w:lineRule="auto"/>
        <w:jc w:val="both"/>
        <w:rPr>
          <w:rFonts w:ascii="Times New Roman" w:hAnsi="Times New Roman" w:cs="Times New Roman"/>
          <w:sz w:val="26"/>
        </w:rPr>
      </w:pPr>
    </w:p>
    <w:p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laika vai līguma slēgšanas tiesību piešķiršanas, vai arī tas ir īpaši atklāts saskaņā šī apliecinājuma ar 4.2. apakšpunktu.</w:t>
      </w:r>
    </w:p>
    <w:p w:rsidR="00D8532A" w:rsidRPr="00632DB8" w:rsidRDefault="00D8532A" w:rsidP="00D8532A">
      <w:pPr>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rsidR="00D8532A" w:rsidRPr="00632DB8" w:rsidRDefault="00D8532A" w:rsidP="00D8532A">
      <w:pPr>
        <w:spacing w:after="0" w:line="240" w:lineRule="auto"/>
        <w:rPr>
          <w:rFonts w:ascii="Times New Roman" w:hAnsi="Times New Roman" w:cs="Times New Roman"/>
          <w:sz w:val="26"/>
        </w:rPr>
      </w:pPr>
    </w:p>
    <w:p w:rsidR="00632DB8" w:rsidRPr="00632DB8" w:rsidRDefault="00632DB8" w:rsidP="00D8532A">
      <w:pPr>
        <w:spacing w:after="0" w:line="240" w:lineRule="auto"/>
        <w:jc w:val="right"/>
        <w:rPr>
          <w:rFonts w:ascii="Times New Roman" w:hAnsi="Times New Roman" w:cs="Times New Roman"/>
          <w:sz w:val="26"/>
        </w:rPr>
      </w:pPr>
    </w:p>
    <w:p w:rsidR="00632DB8" w:rsidRPr="00632DB8" w:rsidRDefault="00632DB8" w:rsidP="00D8532A">
      <w:pPr>
        <w:spacing w:after="0" w:line="240" w:lineRule="auto"/>
        <w:jc w:val="right"/>
        <w:rPr>
          <w:rFonts w:ascii="Times New Roman" w:hAnsi="Times New Roman" w:cs="Times New Roman"/>
          <w:sz w:val="26"/>
        </w:rPr>
      </w:pPr>
    </w:p>
    <w:p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rsidTr="00D727E1">
        <w:tc>
          <w:tcPr>
            <w:tcW w:w="675"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rsidR="00D8532A" w:rsidRPr="00632DB8" w:rsidRDefault="00D8532A" w:rsidP="00D8532A">
            <w:pPr>
              <w:rPr>
                <w:rFonts w:ascii="Times New Roman" w:hAnsi="Times New Roman" w:cs="Times New Roman"/>
                <w:sz w:val="26"/>
              </w:rPr>
            </w:pP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rPr>
            </w:pPr>
          </w:p>
        </w:tc>
        <w:tc>
          <w:tcPr>
            <w:tcW w:w="3971" w:type="dxa"/>
          </w:tcPr>
          <w:p w:rsidR="00D8532A" w:rsidRPr="00632DB8" w:rsidRDefault="00D8532A" w:rsidP="00D8532A">
            <w:pPr>
              <w:rPr>
                <w:rFonts w:ascii="Times New Roman" w:hAnsi="Times New Roman" w:cs="Times New Roman"/>
                <w:sz w:val="26"/>
              </w:rPr>
            </w:pPr>
          </w:p>
        </w:tc>
      </w:tr>
    </w:tbl>
    <w:p w:rsidR="00AA29AB" w:rsidRDefault="00AA29AB" w:rsidP="0093421A">
      <w:pPr>
        <w:pStyle w:val="Pamatteksts"/>
        <w:spacing w:after="0"/>
        <w:jc w:val="both"/>
        <w:rPr>
          <w:color w:val="000000"/>
          <w:sz w:val="26"/>
          <w:szCs w:val="26"/>
          <w:lang w:val="lv-LV"/>
        </w:rPr>
      </w:pPr>
    </w:p>
    <w:p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bl>
    <w:p w:rsidR="00B33B12" w:rsidRPr="007C7009" w:rsidRDefault="007C7009" w:rsidP="007C7009">
      <w:pPr>
        <w:tabs>
          <w:tab w:val="left" w:pos="1026"/>
        </w:tabs>
      </w:pPr>
      <w:r>
        <w:tab/>
      </w:r>
    </w:p>
    <w:sectPr w:rsidR="00B33B12" w:rsidRPr="007C7009" w:rsidSect="008E1C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B46" w:rsidRDefault="00761B46" w:rsidP="00761B46">
      <w:pPr>
        <w:spacing w:after="0" w:line="240" w:lineRule="auto"/>
      </w:pPr>
      <w:r>
        <w:separator/>
      </w:r>
    </w:p>
  </w:endnote>
  <w:endnote w:type="continuationSeparator" w:id="0">
    <w:p w:rsidR="00761B46" w:rsidRDefault="00761B46"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imesNewRoman">
    <w:altName w:val="Meiry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151910"/>
      <w:docPartObj>
        <w:docPartGallery w:val="Page Numbers (Bottom of Page)"/>
        <w:docPartUnique/>
      </w:docPartObj>
    </w:sdtPr>
    <w:sdtEndPr/>
    <w:sdtContent>
      <w:p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5307F0" w:rsidRPr="00D92205">
          <w:rPr>
            <w:rFonts w:ascii="Times New Roman" w:hAnsi="Times New Roman"/>
            <w:noProof/>
          </w:rPr>
          <w:t>2</w:t>
        </w:r>
        <w:r w:rsidRPr="00D92205">
          <w:rPr>
            <w:rFonts w:ascii="Times New Roman" w:hAnsi="Times New Roman"/>
          </w:rPr>
          <w:fldChar w:fldCharType="end"/>
        </w:r>
      </w:p>
    </w:sdtContent>
  </w:sdt>
  <w:p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B46" w:rsidRDefault="00761B46" w:rsidP="00761B46">
      <w:pPr>
        <w:spacing w:after="0" w:line="240" w:lineRule="auto"/>
      </w:pPr>
      <w:r>
        <w:separator/>
      </w:r>
    </w:p>
  </w:footnote>
  <w:footnote w:type="continuationSeparator" w:id="0">
    <w:p w:rsidR="00761B46" w:rsidRDefault="00761B46" w:rsidP="00761B46">
      <w:pPr>
        <w:spacing w:after="0" w:line="240" w:lineRule="auto"/>
      </w:pPr>
      <w:r>
        <w:continuationSeparator/>
      </w:r>
    </w:p>
  </w:footnote>
  <w:footnote w:id="1">
    <w:p w:rsidR="008901A3" w:rsidRDefault="008901A3" w:rsidP="008901A3">
      <w:pPr>
        <w:pStyle w:val="Vresteksts"/>
        <w:jc w:val="both"/>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skaidrojumu https://www.iub.gov.lv/sites/default/files/upload/skaidrojums_mazajie_videjie_uzn.pdf</w:t>
      </w:r>
    </w:p>
  </w:footnote>
  <w:footnote w:id="2">
    <w:p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rsidR="00D8532A" w:rsidRDefault="00D8532A" w:rsidP="00D8532A">
      <w:pPr>
        <w:pStyle w:val="Vresteksts"/>
        <w:ind w:left="284"/>
      </w:pPr>
      <w:r>
        <w:t>1) iesniedz piedāvājumu šim iepirkumam;</w:t>
      </w:r>
    </w:p>
    <w:p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150702"/>
    <w:rsid w:val="001750E7"/>
    <w:rsid w:val="002638CA"/>
    <w:rsid w:val="00270968"/>
    <w:rsid w:val="002D60D0"/>
    <w:rsid w:val="004F2B21"/>
    <w:rsid w:val="005307F0"/>
    <w:rsid w:val="0054234F"/>
    <w:rsid w:val="005870B3"/>
    <w:rsid w:val="005F7F0F"/>
    <w:rsid w:val="00632DB8"/>
    <w:rsid w:val="007153DC"/>
    <w:rsid w:val="00761B46"/>
    <w:rsid w:val="007C7009"/>
    <w:rsid w:val="007D19A7"/>
    <w:rsid w:val="008569A7"/>
    <w:rsid w:val="008901A3"/>
    <w:rsid w:val="008E1C40"/>
    <w:rsid w:val="009261B4"/>
    <w:rsid w:val="0093421A"/>
    <w:rsid w:val="009533B0"/>
    <w:rsid w:val="00A17152"/>
    <w:rsid w:val="00A449D3"/>
    <w:rsid w:val="00AA29AB"/>
    <w:rsid w:val="00B33B12"/>
    <w:rsid w:val="00D02175"/>
    <w:rsid w:val="00D167BB"/>
    <w:rsid w:val="00D3614F"/>
    <w:rsid w:val="00D8532A"/>
    <w:rsid w:val="00D92205"/>
    <w:rsid w:val="00DC0A33"/>
    <w:rsid w:val="00DF3BAB"/>
    <w:rsid w:val="00E46E99"/>
    <w:rsid w:val="00E90304"/>
    <w:rsid w:val="00E918A8"/>
    <w:rsid w:val="00F23DB8"/>
    <w:rsid w:val="00F9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19CD"/>
  <w15:docId w15:val="{C17A468E-953F-43DF-9704-C421AA78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6582D-3D20-41AF-A09F-87465DBC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4142</Words>
  <Characters>2361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2019-05-31T05:44:00Z</dcterms:created>
  <dcterms:modified xsi:type="dcterms:W3CDTF">2019-10-11T06:37:00Z</dcterms:modified>
</cp:coreProperties>
</file>