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4A5" w:rsidRPr="005060AA" w:rsidRDefault="00CC4C84" w:rsidP="00CC4C84">
      <w:pPr>
        <w:shd w:val="clear" w:color="auto" w:fill="FFFFFF"/>
        <w:ind w:left="-426" w:firstLine="426"/>
        <w:jc w:val="center"/>
        <w:rPr>
          <w:b/>
          <w:sz w:val="26"/>
          <w:szCs w:val="26"/>
        </w:rPr>
      </w:pPr>
      <w:bookmarkStart w:id="0" w:name="_GoBack"/>
      <w:bookmarkEnd w:id="0"/>
      <w:r>
        <w:rPr>
          <w:b/>
          <w:bCs/>
          <w:spacing w:val="-1"/>
          <w:sz w:val="26"/>
          <w:szCs w:val="26"/>
        </w:rPr>
        <w:t xml:space="preserve">LĪGUMA </w:t>
      </w:r>
      <w:r w:rsidR="00EA64A5" w:rsidRPr="005060AA">
        <w:rPr>
          <w:b/>
          <w:bCs/>
          <w:spacing w:val="-1"/>
          <w:sz w:val="26"/>
          <w:szCs w:val="26"/>
        </w:rPr>
        <w:t xml:space="preserve">ID </w:t>
      </w:r>
      <w:r w:rsidR="00EA64A5" w:rsidRPr="005060AA">
        <w:rPr>
          <w:b/>
          <w:spacing w:val="-1"/>
          <w:sz w:val="26"/>
          <w:szCs w:val="26"/>
        </w:rPr>
        <w:t xml:space="preserve">Nr. </w:t>
      </w:r>
      <w:r w:rsidR="00EA64A5">
        <w:rPr>
          <w:b/>
          <w:spacing w:val="-1"/>
          <w:sz w:val="26"/>
          <w:szCs w:val="26"/>
        </w:rPr>
        <w:t>RD SPSA 2019</w:t>
      </w:r>
      <w:r w:rsidR="00EA64A5" w:rsidRPr="005060AA">
        <w:rPr>
          <w:b/>
          <w:spacing w:val="-1"/>
          <w:sz w:val="26"/>
          <w:szCs w:val="26"/>
        </w:rPr>
        <w:t>/</w:t>
      </w:r>
      <w:r w:rsidR="00EA64A5">
        <w:rPr>
          <w:b/>
          <w:spacing w:val="-1"/>
          <w:sz w:val="26"/>
          <w:szCs w:val="26"/>
        </w:rPr>
        <w:t>1</w:t>
      </w:r>
    </w:p>
    <w:p w:rsidR="00EA64A5" w:rsidRPr="005060AA" w:rsidRDefault="00EA64A5" w:rsidP="00EA64A5">
      <w:pPr>
        <w:pStyle w:val="Pamatteksts"/>
        <w:jc w:val="center"/>
        <w:rPr>
          <w:i/>
          <w:sz w:val="26"/>
          <w:szCs w:val="26"/>
        </w:rPr>
      </w:pPr>
      <w:r w:rsidRPr="005060AA">
        <w:rPr>
          <w:sz w:val="26"/>
          <w:szCs w:val="26"/>
        </w:rPr>
        <w:t xml:space="preserve">Autotransporta pakalpojumu sniegšana </w:t>
      </w:r>
      <w:r>
        <w:rPr>
          <w:sz w:val="26"/>
          <w:szCs w:val="26"/>
        </w:rPr>
        <w:t>SS „Arkādija”</w:t>
      </w:r>
      <w:r w:rsidRPr="005060AA">
        <w:rPr>
          <w:sz w:val="26"/>
          <w:szCs w:val="26"/>
        </w:rPr>
        <w:t xml:space="preserve"> audzēkņu pārvadāšanai</w:t>
      </w:r>
    </w:p>
    <w:tbl>
      <w:tblPr>
        <w:tblW w:w="9566" w:type="dxa"/>
        <w:tblInd w:w="147" w:type="dxa"/>
        <w:tblLayout w:type="fixed"/>
        <w:tblLook w:val="0000" w:firstRow="0" w:lastRow="0" w:firstColumn="0" w:lastColumn="0" w:noHBand="0" w:noVBand="0"/>
      </w:tblPr>
      <w:tblGrid>
        <w:gridCol w:w="236"/>
        <w:gridCol w:w="9094"/>
        <w:gridCol w:w="236"/>
      </w:tblGrid>
      <w:tr w:rsidR="00EA64A5" w:rsidRPr="005060AA" w:rsidTr="00B46BAC">
        <w:tc>
          <w:tcPr>
            <w:tcW w:w="236" w:type="dxa"/>
            <w:shd w:val="clear" w:color="auto" w:fill="auto"/>
          </w:tcPr>
          <w:p w:rsidR="00EA64A5" w:rsidRPr="005060AA" w:rsidRDefault="00EA64A5" w:rsidP="00B46BAC">
            <w:pPr>
              <w:pStyle w:val="TableHeading"/>
              <w:snapToGrid w:val="0"/>
              <w:rPr>
                <w:sz w:val="26"/>
                <w:szCs w:val="26"/>
              </w:rPr>
            </w:pPr>
          </w:p>
        </w:tc>
        <w:tc>
          <w:tcPr>
            <w:tcW w:w="9094" w:type="dxa"/>
            <w:shd w:val="clear" w:color="auto" w:fill="auto"/>
          </w:tcPr>
          <w:p w:rsidR="00EA64A5" w:rsidRPr="005060AA" w:rsidRDefault="00EA64A5" w:rsidP="00B46BAC">
            <w:pPr>
              <w:snapToGrid w:val="0"/>
              <w:rPr>
                <w:sz w:val="26"/>
                <w:szCs w:val="26"/>
              </w:rPr>
            </w:pPr>
          </w:p>
        </w:tc>
        <w:tc>
          <w:tcPr>
            <w:tcW w:w="236" w:type="dxa"/>
            <w:shd w:val="clear" w:color="auto" w:fill="auto"/>
          </w:tcPr>
          <w:p w:rsidR="00EA64A5" w:rsidRPr="005060AA" w:rsidRDefault="00EA64A5" w:rsidP="00B46BAC">
            <w:pPr>
              <w:snapToGrid w:val="0"/>
              <w:rPr>
                <w:b/>
                <w:color w:val="000000"/>
                <w:sz w:val="26"/>
                <w:szCs w:val="26"/>
              </w:rPr>
            </w:pPr>
          </w:p>
        </w:tc>
      </w:tr>
      <w:tr w:rsidR="00EA64A5" w:rsidRPr="005060AA" w:rsidTr="00B46BAC">
        <w:tc>
          <w:tcPr>
            <w:tcW w:w="9330" w:type="dxa"/>
            <w:gridSpan w:val="2"/>
            <w:shd w:val="clear" w:color="auto" w:fill="auto"/>
          </w:tcPr>
          <w:p w:rsidR="00EA64A5" w:rsidRPr="005060AA" w:rsidRDefault="00EA64A5" w:rsidP="00B46BAC">
            <w:pPr>
              <w:snapToGrid w:val="0"/>
              <w:rPr>
                <w:sz w:val="26"/>
                <w:szCs w:val="26"/>
              </w:rPr>
            </w:pPr>
          </w:p>
        </w:tc>
        <w:tc>
          <w:tcPr>
            <w:tcW w:w="236" w:type="dxa"/>
            <w:shd w:val="clear" w:color="auto" w:fill="auto"/>
          </w:tcPr>
          <w:p w:rsidR="00EA64A5" w:rsidRPr="005060AA" w:rsidRDefault="00EA64A5" w:rsidP="00B46BAC">
            <w:pPr>
              <w:snapToGrid w:val="0"/>
              <w:rPr>
                <w:b/>
                <w:color w:val="000000"/>
                <w:sz w:val="26"/>
                <w:szCs w:val="26"/>
              </w:rPr>
            </w:pPr>
          </w:p>
        </w:tc>
      </w:tr>
      <w:tr w:rsidR="00EA64A5" w:rsidRPr="005060AA" w:rsidTr="00B46BAC">
        <w:trPr>
          <w:trHeight w:val="493"/>
        </w:trPr>
        <w:tc>
          <w:tcPr>
            <w:tcW w:w="9330" w:type="dxa"/>
            <w:gridSpan w:val="2"/>
            <w:shd w:val="clear" w:color="auto" w:fill="auto"/>
          </w:tcPr>
          <w:p w:rsidR="00EA64A5" w:rsidRPr="005060AA" w:rsidRDefault="00EA64A5" w:rsidP="00B46BAC">
            <w:pPr>
              <w:snapToGrid w:val="0"/>
              <w:jc w:val="both"/>
              <w:rPr>
                <w:sz w:val="26"/>
                <w:szCs w:val="26"/>
              </w:rPr>
            </w:pPr>
          </w:p>
        </w:tc>
        <w:tc>
          <w:tcPr>
            <w:tcW w:w="236" w:type="dxa"/>
            <w:shd w:val="clear" w:color="auto" w:fill="auto"/>
          </w:tcPr>
          <w:p w:rsidR="00EA64A5" w:rsidRPr="005060AA" w:rsidRDefault="00EA64A5" w:rsidP="00B46BAC">
            <w:pPr>
              <w:pStyle w:val="Pamatteksts"/>
              <w:snapToGrid w:val="0"/>
              <w:rPr>
                <w:bCs/>
                <w:color w:val="000000"/>
                <w:sz w:val="26"/>
                <w:szCs w:val="26"/>
              </w:rPr>
            </w:pPr>
          </w:p>
        </w:tc>
      </w:tr>
      <w:tr w:rsidR="00EA64A5" w:rsidRPr="005060AA" w:rsidTr="00B46BAC">
        <w:tc>
          <w:tcPr>
            <w:tcW w:w="9330" w:type="dxa"/>
            <w:gridSpan w:val="2"/>
            <w:shd w:val="clear" w:color="auto" w:fill="auto"/>
          </w:tcPr>
          <w:p w:rsidR="00EA64A5" w:rsidRPr="005060AA" w:rsidRDefault="00EA64A5" w:rsidP="00B46BAC">
            <w:pPr>
              <w:shd w:val="clear" w:color="auto" w:fill="FFFFFF"/>
              <w:tabs>
                <w:tab w:val="left" w:pos="5670"/>
              </w:tabs>
              <w:spacing w:before="245"/>
              <w:rPr>
                <w:sz w:val="26"/>
                <w:szCs w:val="26"/>
              </w:rPr>
            </w:pPr>
            <w:r w:rsidRPr="005060AA">
              <w:rPr>
                <w:sz w:val="26"/>
                <w:szCs w:val="26"/>
              </w:rPr>
              <w:t xml:space="preserve">Rīgā              </w:t>
            </w:r>
            <w:r w:rsidR="00CC4C84">
              <w:rPr>
                <w:sz w:val="26"/>
                <w:szCs w:val="26"/>
              </w:rPr>
              <w:t xml:space="preserve">               </w:t>
            </w:r>
            <w:r w:rsidR="00CC4C84">
              <w:rPr>
                <w:sz w:val="26"/>
                <w:szCs w:val="26"/>
              </w:rPr>
              <w:tab/>
            </w:r>
            <w:r w:rsidR="00CC4C84">
              <w:rPr>
                <w:sz w:val="26"/>
                <w:szCs w:val="26"/>
              </w:rPr>
              <w:tab/>
              <w:t xml:space="preserve">         </w:t>
            </w:r>
            <w:r>
              <w:rPr>
                <w:sz w:val="26"/>
                <w:szCs w:val="26"/>
              </w:rPr>
              <w:t xml:space="preserve">  </w:t>
            </w:r>
            <w:r w:rsidR="00CC4C84">
              <w:rPr>
                <w:sz w:val="26"/>
                <w:szCs w:val="26"/>
              </w:rPr>
              <w:t>2019</w:t>
            </w:r>
            <w:r w:rsidRPr="005060AA">
              <w:rPr>
                <w:sz w:val="26"/>
                <w:szCs w:val="26"/>
              </w:rPr>
              <w:t xml:space="preserve">.gada </w:t>
            </w:r>
            <w:r w:rsidR="007424BF">
              <w:rPr>
                <w:sz w:val="26"/>
                <w:szCs w:val="26"/>
              </w:rPr>
              <w:t>___</w:t>
            </w:r>
            <w:r w:rsidR="00CC4C84">
              <w:rPr>
                <w:sz w:val="26"/>
                <w:szCs w:val="26"/>
              </w:rPr>
              <w:t>.decembrī</w:t>
            </w:r>
          </w:p>
          <w:p w:rsidR="00EA64A5" w:rsidRPr="005060AA" w:rsidRDefault="00EA64A5" w:rsidP="00B46BAC">
            <w:pPr>
              <w:shd w:val="clear" w:color="auto" w:fill="FFFFFF"/>
              <w:tabs>
                <w:tab w:val="left" w:pos="5670"/>
              </w:tabs>
              <w:spacing w:before="245"/>
              <w:ind w:left="19"/>
              <w:rPr>
                <w:b/>
                <w:spacing w:val="-6"/>
                <w:sz w:val="26"/>
                <w:szCs w:val="26"/>
              </w:rPr>
            </w:pPr>
          </w:p>
          <w:p w:rsidR="00EA64A5" w:rsidRPr="005060AA" w:rsidRDefault="00EA64A5" w:rsidP="00B46BAC">
            <w:pPr>
              <w:ind w:right="-5"/>
              <w:jc w:val="both"/>
              <w:rPr>
                <w:sz w:val="26"/>
                <w:szCs w:val="26"/>
              </w:rPr>
            </w:pPr>
            <w:r w:rsidRPr="005060AA">
              <w:rPr>
                <w:sz w:val="26"/>
                <w:szCs w:val="26"/>
              </w:rPr>
              <w:t xml:space="preserve">RD IKSD </w:t>
            </w:r>
            <w:r>
              <w:rPr>
                <w:sz w:val="26"/>
                <w:szCs w:val="26"/>
              </w:rPr>
              <w:t>sporta</w:t>
            </w:r>
            <w:r w:rsidRPr="005060AA">
              <w:rPr>
                <w:sz w:val="26"/>
                <w:szCs w:val="26"/>
              </w:rPr>
              <w:t xml:space="preserve">  skola</w:t>
            </w:r>
            <w:r>
              <w:rPr>
                <w:sz w:val="26"/>
                <w:szCs w:val="26"/>
              </w:rPr>
              <w:t xml:space="preserve"> „Arkādija”</w:t>
            </w:r>
            <w:r w:rsidRPr="005060AA">
              <w:rPr>
                <w:sz w:val="26"/>
                <w:szCs w:val="26"/>
              </w:rPr>
              <w:t>,</w:t>
            </w:r>
            <w:r>
              <w:rPr>
                <w:sz w:val="26"/>
                <w:szCs w:val="26"/>
              </w:rPr>
              <w:t xml:space="preserve"> </w:t>
            </w:r>
            <w:r w:rsidRPr="00D30D98">
              <w:rPr>
                <w:sz w:val="26"/>
                <w:szCs w:val="26"/>
              </w:rPr>
              <w:t>reģistrācijas Nr.90011524360</w:t>
            </w:r>
            <w:r w:rsidRPr="00D30D98">
              <w:rPr>
                <w:b/>
                <w:sz w:val="26"/>
                <w:szCs w:val="26"/>
              </w:rPr>
              <w:t xml:space="preserve">, </w:t>
            </w:r>
            <w:r w:rsidRPr="00D30D98">
              <w:rPr>
                <w:sz w:val="26"/>
                <w:szCs w:val="26"/>
              </w:rPr>
              <w:t>adrese Cieceres ielā 9, Rīga, LV-1002 (turpmāk t</w:t>
            </w:r>
            <w:r>
              <w:rPr>
                <w:sz w:val="26"/>
                <w:szCs w:val="26"/>
              </w:rPr>
              <w:t xml:space="preserve">ekstā “ Pasūtītājs”), direktora </w:t>
            </w:r>
            <w:proofErr w:type="spellStart"/>
            <w:r>
              <w:rPr>
                <w:sz w:val="26"/>
                <w:szCs w:val="26"/>
              </w:rPr>
              <w:t>p.i</w:t>
            </w:r>
            <w:proofErr w:type="spellEnd"/>
            <w:r>
              <w:rPr>
                <w:sz w:val="26"/>
                <w:szCs w:val="26"/>
              </w:rPr>
              <w:t>.</w:t>
            </w:r>
            <w:r w:rsidRPr="00D30D98">
              <w:rPr>
                <w:sz w:val="26"/>
                <w:szCs w:val="26"/>
              </w:rPr>
              <w:t xml:space="preserve"> </w:t>
            </w:r>
            <w:r>
              <w:rPr>
                <w:sz w:val="26"/>
                <w:szCs w:val="26"/>
              </w:rPr>
              <w:t xml:space="preserve">Jurģa Granta </w:t>
            </w:r>
            <w:r w:rsidR="00CC4C84">
              <w:rPr>
                <w:sz w:val="26"/>
                <w:szCs w:val="26"/>
              </w:rPr>
              <w:t>personā, kurš</w:t>
            </w:r>
            <w:r w:rsidRPr="00D30D98">
              <w:rPr>
                <w:sz w:val="26"/>
                <w:szCs w:val="26"/>
              </w:rPr>
              <w:t xml:space="preserve"> rīkojas saskaņā ar Rīgas domes 01.03.2011. saistošo noteikumu Nr.114 “ Rīgas pilsētas pašvaldības nolikums” 110.punktu un Rīgas domes 14.01.2014.nolikuma Nr.48 “ Sporta skolas “ Arkādija” nolikums” 48.punktu, turpmāk šā līguma tekstā saukts Pasūtītājs, no vienas puses,</w:t>
            </w:r>
            <w:r w:rsidRPr="005060AA">
              <w:rPr>
                <w:sz w:val="26"/>
                <w:szCs w:val="26"/>
              </w:rPr>
              <w:t xml:space="preserve"> </w:t>
            </w:r>
          </w:p>
          <w:p w:rsidR="00EA64A5" w:rsidRPr="005060AA" w:rsidRDefault="00EA64A5" w:rsidP="00B46BAC">
            <w:pPr>
              <w:jc w:val="both"/>
              <w:rPr>
                <w:sz w:val="26"/>
                <w:szCs w:val="26"/>
              </w:rPr>
            </w:pPr>
            <w:r w:rsidRPr="005060AA">
              <w:rPr>
                <w:sz w:val="26"/>
                <w:szCs w:val="26"/>
              </w:rPr>
              <w:t xml:space="preserve">un </w:t>
            </w:r>
          </w:p>
          <w:p w:rsidR="00EA64A5" w:rsidRPr="005060AA" w:rsidRDefault="00EA64A5" w:rsidP="00B46BAC">
            <w:pPr>
              <w:pStyle w:val="Pamatteksts"/>
              <w:jc w:val="both"/>
              <w:rPr>
                <w:sz w:val="26"/>
                <w:szCs w:val="26"/>
              </w:rPr>
            </w:pPr>
            <w:r w:rsidRPr="005060AA">
              <w:rPr>
                <w:sz w:val="26"/>
                <w:szCs w:val="26"/>
              </w:rPr>
              <w:t xml:space="preserve">SIA </w:t>
            </w:r>
            <w:r w:rsidR="00CC4C84">
              <w:rPr>
                <w:sz w:val="26"/>
                <w:szCs w:val="26"/>
              </w:rPr>
              <w:t xml:space="preserve">Konti </w:t>
            </w:r>
            <w:proofErr w:type="spellStart"/>
            <w:r w:rsidR="00CC4C84">
              <w:rPr>
                <w:sz w:val="26"/>
                <w:szCs w:val="26"/>
              </w:rPr>
              <w:t>buss</w:t>
            </w:r>
            <w:proofErr w:type="spellEnd"/>
            <w:r w:rsidRPr="005060AA">
              <w:rPr>
                <w:sz w:val="26"/>
                <w:szCs w:val="26"/>
              </w:rPr>
              <w:t xml:space="preserve">, </w:t>
            </w:r>
            <w:proofErr w:type="spellStart"/>
            <w:r w:rsidRPr="005060AA">
              <w:rPr>
                <w:sz w:val="26"/>
                <w:szCs w:val="26"/>
              </w:rPr>
              <w:t>Reģ</w:t>
            </w:r>
            <w:proofErr w:type="spellEnd"/>
            <w:r w:rsidRPr="005060AA">
              <w:rPr>
                <w:sz w:val="26"/>
                <w:szCs w:val="26"/>
              </w:rPr>
              <w:t xml:space="preserve">. </w:t>
            </w:r>
            <w:r w:rsidR="00CC4C84">
              <w:rPr>
                <w:sz w:val="26"/>
                <w:szCs w:val="26"/>
              </w:rPr>
              <w:t>40003644407, juridiskā adrese: Sesku ielā 10k1-1-4, Rīgā, LV-1035</w:t>
            </w:r>
            <w:r w:rsidRPr="005060AA">
              <w:rPr>
                <w:sz w:val="26"/>
                <w:szCs w:val="26"/>
              </w:rPr>
              <w:t xml:space="preserve">, turpmāk saukts Izpildītājs, tās </w:t>
            </w:r>
            <w:r w:rsidR="00CC4C84">
              <w:rPr>
                <w:sz w:val="26"/>
                <w:szCs w:val="26"/>
              </w:rPr>
              <w:t>Vitas Laimiņas</w:t>
            </w:r>
            <w:r w:rsidRPr="005060AA">
              <w:rPr>
                <w:sz w:val="26"/>
                <w:szCs w:val="26"/>
              </w:rPr>
              <w:t xml:space="preserve"> personā, kurš rīkojas uz Statūtu pamata, no otras puses, abi kopā vai katrs atsevišķi turpmāk saukti Līdzēji, pamatojoties uz </w:t>
            </w:r>
            <w:r>
              <w:rPr>
                <w:sz w:val="26"/>
                <w:szCs w:val="26"/>
              </w:rPr>
              <w:t>sporta skolas „Arkādija”</w:t>
            </w:r>
            <w:r w:rsidRPr="005060AA">
              <w:rPr>
                <w:sz w:val="26"/>
                <w:szCs w:val="26"/>
              </w:rPr>
              <w:t xml:space="preserve"> skolas</w:t>
            </w:r>
            <w:r w:rsidRPr="005060AA">
              <w:rPr>
                <w:rStyle w:val="Komentraatsauce"/>
                <w:sz w:val="26"/>
                <w:szCs w:val="26"/>
              </w:rPr>
              <w:t xml:space="preserve"> i</w:t>
            </w:r>
            <w:r w:rsidRPr="005060AA">
              <w:rPr>
                <w:sz w:val="26"/>
                <w:szCs w:val="26"/>
              </w:rPr>
              <w:t>epirkumu komisijas lēmumu (protokols Nr.</w:t>
            </w:r>
            <w:r w:rsidR="00CC4C84">
              <w:rPr>
                <w:rStyle w:val="Komentraatsauce"/>
                <w:sz w:val="26"/>
                <w:szCs w:val="26"/>
              </w:rPr>
              <w:t xml:space="preserve"> SPSA-19-15-pro) </w:t>
            </w:r>
            <w:r w:rsidRPr="005060AA">
              <w:rPr>
                <w:rStyle w:val="Komentraatsauce"/>
                <w:sz w:val="26"/>
                <w:szCs w:val="26"/>
              </w:rPr>
              <w:t>i</w:t>
            </w:r>
            <w:r w:rsidRPr="005060AA">
              <w:rPr>
                <w:sz w:val="26"/>
                <w:szCs w:val="26"/>
              </w:rPr>
              <w:t xml:space="preserve">epirkuma identifikācijas numurs </w:t>
            </w:r>
            <w:r>
              <w:rPr>
                <w:sz w:val="26"/>
                <w:szCs w:val="26"/>
              </w:rPr>
              <w:t>RD SPSA  2019</w:t>
            </w:r>
            <w:r w:rsidRPr="005060AA">
              <w:rPr>
                <w:sz w:val="26"/>
                <w:szCs w:val="26"/>
              </w:rPr>
              <w:t>/</w:t>
            </w:r>
            <w:r>
              <w:rPr>
                <w:sz w:val="26"/>
                <w:szCs w:val="26"/>
              </w:rPr>
              <w:t>1</w:t>
            </w:r>
            <w:r w:rsidRPr="005060AA">
              <w:rPr>
                <w:sz w:val="26"/>
                <w:szCs w:val="26"/>
              </w:rPr>
              <w:t>) vienojas par:</w:t>
            </w:r>
          </w:p>
          <w:p w:rsidR="00EA64A5" w:rsidRPr="005060AA" w:rsidRDefault="00EA64A5" w:rsidP="00B46BAC">
            <w:pPr>
              <w:pStyle w:val="Virsraksts5"/>
              <w:numPr>
                <w:ilvl w:val="0"/>
                <w:numId w:val="0"/>
              </w:numPr>
              <w:jc w:val="center"/>
              <w:rPr>
                <w:i w:val="0"/>
              </w:rPr>
            </w:pPr>
            <w:r w:rsidRPr="005060AA">
              <w:rPr>
                <w:i w:val="0"/>
              </w:rPr>
              <w:t>1. LĪGUMA PRIEKŠMETS</w:t>
            </w:r>
          </w:p>
          <w:p w:rsidR="00EA64A5" w:rsidRPr="005060AA" w:rsidRDefault="00EA64A5" w:rsidP="00B46BAC">
            <w:pPr>
              <w:rPr>
                <w:sz w:val="26"/>
                <w:szCs w:val="26"/>
              </w:rPr>
            </w:pPr>
          </w:p>
          <w:p w:rsidR="00EA64A5" w:rsidRPr="005060AA" w:rsidRDefault="00EA64A5" w:rsidP="00B46BAC">
            <w:pPr>
              <w:jc w:val="both"/>
              <w:rPr>
                <w:sz w:val="26"/>
                <w:szCs w:val="26"/>
              </w:rPr>
            </w:pPr>
            <w:r w:rsidRPr="005060AA">
              <w:rPr>
                <w:sz w:val="26"/>
                <w:szCs w:val="26"/>
              </w:rPr>
              <w:t>1.1. Izpildītājs, saskaņā ar Pasūtītāja pasūtījumu un atbilstoši</w:t>
            </w:r>
            <w:r>
              <w:rPr>
                <w:sz w:val="26"/>
                <w:szCs w:val="26"/>
              </w:rPr>
              <w:t xml:space="preserve"> 21</w:t>
            </w:r>
            <w:r>
              <w:rPr>
                <w:color w:val="000000"/>
                <w:sz w:val="26"/>
                <w:szCs w:val="26"/>
              </w:rPr>
              <w:t>.11.2019</w:t>
            </w:r>
            <w:r w:rsidRPr="005060AA">
              <w:rPr>
                <w:color w:val="000000"/>
                <w:sz w:val="26"/>
                <w:szCs w:val="26"/>
              </w:rPr>
              <w:t>.g.</w:t>
            </w:r>
            <w:r w:rsidRPr="005060AA">
              <w:rPr>
                <w:sz w:val="26"/>
                <w:szCs w:val="26"/>
              </w:rPr>
              <w:t xml:space="preserve"> iepirkuma  tehniskajai specifikācijai, kas atbilst Izpildītāja iesniegtajam piedāvājumam</w:t>
            </w:r>
            <w:r w:rsidRPr="005060AA">
              <w:rPr>
                <w:i/>
                <w:iCs/>
                <w:sz w:val="26"/>
                <w:szCs w:val="26"/>
              </w:rPr>
              <w:t>,</w:t>
            </w:r>
            <w:r w:rsidRPr="005060AA">
              <w:rPr>
                <w:sz w:val="26"/>
                <w:szCs w:val="26"/>
              </w:rPr>
              <w:t xml:space="preserve"> turpmāk šā līguma tekstā saukts - Piedāvājums (Finanšu piedāvājums), veic </w:t>
            </w:r>
            <w:r w:rsidRPr="005060AA">
              <w:rPr>
                <w:b/>
                <w:sz w:val="26"/>
                <w:szCs w:val="26"/>
              </w:rPr>
              <w:t xml:space="preserve">autotransporta pakalpojumu sniegšanu </w:t>
            </w:r>
            <w:r>
              <w:rPr>
                <w:b/>
                <w:sz w:val="26"/>
                <w:szCs w:val="26"/>
              </w:rPr>
              <w:t>sporta</w:t>
            </w:r>
            <w:r w:rsidRPr="005060AA">
              <w:rPr>
                <w:b/>
                <w:sz w:val="26"/>
                <w:szCs w:val="26"/>
              </w:rPr>
              <w:t xml:space="preserve"> skolas</w:t>
            </w:r>
            <w:r>
              <w:rPr>
                <w:b/>
                <w:sz w:val="26"/>
                <w:szCs w:val="26"/>
              </w:rPr>
              <w:t xml:space="preserve"> „Arkādija”</w:t>
            </w:r>
            <w:r w:rsidRPr="005060AA">
              <w:rPr>
                <w:b/>
                <w:sz w:val="26"/>
                <w:szCs w:val="26"/>
              </w:rPr>
              <w:t xml:space="preserve"> audzēkņiem</w:t>
            </w:r>
            <w:r w:rsidRPr="005060AA">
              <w:rPr>
                <w:sz w:val="26"/>
                <w:szCs w:val="26"/>
              </w:rPr>
              <w:t>, turpmāk šā līguma tekstā saukts - Pakalpojums.</w:t>
            </w:r>
          </w:p>
          <w:p w:rsidR="00EA64A5" w:rsidRPr="005060AA" w:rsidRDefault="00EA64A5" w:rsidP="00B46BAC">
            <w:pPr>
              <w:jc w:val="both"/>
              <w:rPr>
                <w:sz w:val="26"/>
                <w:szCs w:val="26"/>
              </w:rPr>
            </w:pPr>
            <w:r w:rsidRPr="005060AA">
              <w:rPr>
                <w:sz w:val="26"/>
                <w:szCs w:val="26"/>
              </w:rPr>
              <w:t xml:space="preserve">Izpildītājs noteikts pamatojoties uz iepirkumu „Autotransporta pakalpojumu  </w:t>
            </w:r>
            <w:r>
              <w:rPr>
                <w:sz w:val="26"/>
                <w:szCs w:val="26"/>
              </w:rPr>
              <w:t>sporta</w:t>
            </w:r>
            <w:r w:rsidRPr="005060AA">
              <w:rPr>
                <w:sz w:val="26"/>
                <w:szCs w:val="26"/>
              </w:rPr>
              <w:t xml:space="preserve"> skolas </w:t>
            </w:r>
            <w:r>
              <w:rPr>
                <w:sz w:val="26"/>
                <w:szCs w:val="26"/>
              </w:rPr>
              <w:t xml:space="preserve">„Arkādija” </w:t>
            </w:r>
            <w:r w:rsidRPr="005060AA">
              <w:rPr>
                <w:sz w:val="26"/>
                <w:szCs w:val="26"/>
              </w:rPr>
              <w:t xml:space="preserve">audzēkņu pārvadāšanai”, identifikācijas Nr. </w:t>
            </w:r>
            <w:r>
              <w:rPr>
                <w:sz w:val="26"/>
                <w:szCs w:val="26"/>
              </w:rPr>
              <w:t>RD SPSA  2019</w:t>
            </w:r>
            <w:r w:rsidRPr="005060AA">
              <w:rPr>
                <w:sz w:val="26"/>
                <w:szCs w:val="26"/>
              </w:rPr>
              <w:t>/</w:t>
            </w:r>
            <w:r>
              <w:rPr>
                <w:sz w:val="26"/>
                <w:szCs w:val="26"/>
              </w:rPr>
              <w:t>1</w:t>
            </w:r>
            <w:r w:rsidRPr="005060AA">
              <w:rPr>
                <w:sz w:val="26"/>
                <w:szCs w:val="26"/>
              </w:rPr>
              <w:t xml:space="preserve"> rezultātiem.</w:t>
            </w:r>
          </w:p>
          <w:p w:rsidR="00EA64A5" w:rsidRDefault="00EA64A5" w:rsidP="00EA64A5">
            <w:pPr>
              <w:numPr>
                <w:ilvl w:val="1"/>
                <w:numId w:val="2"/>
              </w:numPr>
              <w:tabs>
                <w:tab w:val="clear" w:pos="435"/>
                <w:tab w:val="num" w:pos="0"/>
              </w:tabs>
              <w:ind w:left="0" w:firstLine="0"/>
              <w:jc w:val="both"/>
              <w:rPr>
                <w:sz w:val="26"/>
                <w:szCs w:val="26"/>
              </w:rPr>
            </w:pPr>
            <w:r w:rsidRPr="005060AA">
              <w:rPr>
                <w:sz w:val="26"/>
                <w:szCs w:val="26"/>
              </w:rPr>
              <w:t xml:space="preserve">Izpildītājs sniedz pakalpojumus, kā arī izpilda garantijas un saistības, atbilstoši šā līguma nosacījumiem. </w:t>
            </w:r>
          </w:p>
          <w:p w:rsidR="00EA64A5" w:rsidRDefault="00EA64A5" w:rsidP="00B46BAC">
            <w:pPr>
              <w:jc w:val="both"/>
              <w:rPr>
                <w:sz w:val="26"/>
                <w:szCs w:val="26"/>
              </w:rPr>
            </w:pPr>
          </w:p>
          <w:p w:rsidR="00EA64A5" w:rsidRDefault="00EA64A5" w:rsidP="00B46BAC">
            <w:pPr>
              <w:jc w:val="both"/>
              <w:rPr>
                <w:sz w:val="26"/>
                <w:szCs w:val="26"/>
              </w:rPr>
            </w:pPr>
          </w:p>
          <w:p w:rsidR="00EA64A5" w:rsidRDefault="00EA64A5" w:rsidP="00B46BAC">
            <w:pPr>
              <w:jc w:val="both"/>
              <w:rPr>
                <w:sz w:val="26"/>
                <w:szCs w:val="26"/>
              </w:rPr>
            </w:pPr>
          </w:p>
          <w:p w:rsidR="00EA64A5" w:rsidRDefault="00EA64A5" w:rsidP="00B46BAC">
            <w:pPr>
              <w:jc w:val="both"/>
              <w:rPr>
                <w:sz w:val="26"/>
                <w:szCs w:val="26"/>
              </w:rPr>
            </w:pPr>
          </w:p>
          <w:p w:rsidR="00EA64A5" w:rsidRPr="005060AA" w:rsidRDefault="00EA64A5" w:rsidP="00B46BAC">
            <w:pPr>
              <w:jc w:val="center"/>
              <w:rPr>
                <w:b/>
                <w:bCs/>
                <w:sz w:val="26"/>
                <w:szCs w:val="26"/>
              </w:rPr>
            </w:pPr>
            <w:r w:rsidRPr="005060AA">
              <w:rPr>
                <w:b/>
                <w:bCs/>
                <w:sz w:val="26"/>
                <w:szCs w:val="26"/>
              </w:rPr>
              <w:t>2. LĪGUMA IZPILDES KĀRTĪBA</w:t>
            </w:r>
          </w:p>
          <w:p w:rsidR="00EA64A5" w:rsidRPr="005060AA" w:rsidRDefault="00EA64A5" w:rsidP="00B46BAC">
            <w:pPr>
              <w:jc w:val="center"/>
              <w:rPr>
                <w:b/>
                <w:bCs/>
                <w:sz w:val="26"/>
                <w:szCs w:val="26"/>
              </w:rPr>
            </w:pPr>
          </w:p>
          <w:p w:rsidR="00EA64A5" w:rsidRPr="005060AA" w:rsidRDefault="00EA64A5" w:rsidP="00B46BAC">
            <w:pPr>
              <w:jc w:val="both"/>
              <w:rPr>
                <w:sz w:val="26"/>
                <w:szCs w:val="26"/>
              </w:rPr>
            </w:pPr>
            <w:r w:rsidRPr="005060AA">
              <w:rPr>
                <w:sz w:val="26"/>
                <w:szCs w:val="26"/>
              </w:rPr>
              <w:t>2.1. Saskaņā ar tehniskajā specifikācijā noteikto autotransporta pakalpojumu</w:t>
            </w:r>
            <w:r w:rsidRPr="005060AA">
              <w:rPr>
                <w:i/>
                <w:sz w:val="26"/>
                <w:szCs w:val="26"/>
              </w:rPr>
              <w:t xml:space="preserve"> </w:t>
            </w:r>
            <w:r w:rsidRPr="005060AA">
              <w:rPr>
                <w:sz w:val="26"/>
                <w:szCs w:val="26"/>
              </w:rPr>
              <w:t>izpildes kārtību, Izpildītājs apņemas:</w:t>
            </w:r>
          </w:p>
          <w:p w:rsidR="00EA64A5" w:rsidRPr="005060AA" w:rsidRDefault="00EA64A5" w:rsidP="00B46BAC">
            <w:pPr>
              <w:jc w:val="both"/>
              <w:rPr>
                <w:b/>
                <w:sz w:val="26"/>
                <w:szCs w:val="26"/>
              </w:rPr>
            </w:pPr>
            <w:r w:rsidRPr="005060AA">
              <w:rPr>
                <w:sz w:val="26"/>
                <w:szCs w:val="26"/>
              </w:rPr>
              <w:t xml:space="preserve">2.1.2. sniegt autotransporta pakalpojumus Pasūtītāja sporta skolas audzēkņiem no </w:t>
            </w:r>
            <w:r>
              <w:rPr>
                <w:b/>
                <w:sz w:val="26"/>
                <w:szCs w:val="26"/>
              </w:rPr>
              <w:t>2020</w:t>
            </w:r>
            <w:r w:rsidRPr="005060AA">
              <w:rPr>
                <w:b/>
                <w:sz w:val="26"/>
                <w:szCs w:val="26"/>
              </w:rPr>
              <w:t xml:space="preserve">. gada </w:t>
            </w:r>
            <w:r>
              <w:rPr>
                <w:b/>
                <w:sz w:val="26"/>
                <w:szCs w:val="26"/>
              </w:rPr>
              <w:t>02.janvāra</w:t>
            </w:r>
            <w:r w:rsidRPr="005060AA">
              <w:rPr>
                <w:b/>
                <w:sz w:val="26"/>
                <w:szCs w:val="26"/>
              </w:rPr>
              <w:t xml:space="preserve"> l</w:t>
            </w:r>
            <w:r>
              <w:rPr>
                <w:b/>
                <w:sz w:val="26"/>
                <w:szCs w:val="26"/>
              </w:rPr>
              <w:t>īdz 2020</w:t>
            </w:r>
            <w:r w:rsidRPr="005060AA">
              <w:rPr>
                <w:b/>
                <w:sz w:val="26"/>
                <w:szCs w:val="26"/>
              </w:rPr>
              <w:t>. gada 31. decembrim, ieskaitot;</w:t>
            </w:r>
          </w:p>
          <w:p w:rsidR="00EA64A5" w:rsidRPr="005060AA" w:rsidRDefault="00EA64A5" w:rsidP="00B46BAC">
            <w:pPr>
              <w:ind w:left="-8" w:firstLine="8"/>
              <w:jc w:val="both"/>
              <w:rPr>
                <w:sz w:val="26"/>
                <w:szCs w:val="26"/>
              </w:rPr>
            </w:pPr>
            <w:r w:rsidRPr="005060AA">
              <w:rPr>
                <w:sz w:val="26"/>
                <w:szCs w:val="26"/>
              </w:rPr>
              <w:t>2.1.3.nodrošināt autotransporta pakalpojumus pēc iepriekš saskaņota datuma, maršruta, laika un sēdvietu skaita daudzuma jebkurā diennakts periodā, ieskaito</w:t>
            </w:r>
            <w:r>
              <w:rPr>
                <w:sz w:val="26"/>
                <w:szCs w:val="26"/>
              </w:rPr>
              <w:t xml:space="preserve">t brīvdienas un svētku dienas. </w:t>
            </w:r>
          </w:p>
          <w:p w:rsidR="00EA64A5" w:rsidRPr="005060AA" w:rsidRDefault="00EA64A5" w:rsidP="00B46BAC">
            <w:pPr>
              <w:ind w:left="-8" w:firstLine="8"/>
              <w:jc w:val="both"/>
              <w:rPr>
                <w:sz w:val="26"/>
                <w:szCs w:val="26"/>
              </w:rPr>
            </w:pPr>
            <w:r w:rsidRPr="005060AA">
              <w:rPr>
                <w:sz w:val="26"/>
                <w:szCs w:val="26"/>
              </w:rPr>
              <w:lastRenderedPageBreak/>
              <w:t>2.2. Jebkāda ar šo līgumu saistīta un jebkurā formā pieejama informācija vai citāda veida dati, tai skaitā Izpildītāja sagatavotie materiāli, pieder Pasūtītājam un ir tā īpašums. Izpildītājam nav tiesību jebkādā veidā ierobežot Pasūtītāja tiesības brīvi un pēc saviem ieskatiem rīkoties ar tiem.</w:t>
            </w:r>
          </w:p>
          <w:p w:rsidR="00EA64A5" w:rsidRPr="005060AA" w:rsidRDefault="00EA64A5" w:rsidP="00B46BAC">
            <w:pPr>
              <w:jc w:val="both"/>
              <w:rPr>
                <w:sz w:val="26"/>
                <w:szCs w:val="26"/>
              </w:rPr>
            </w:pPr>
          </w:p>
          <w:p w:rsidR="00EA64A5" w:rsidRPr="005060AA" w:rsidRDefault="00EA64A5" w:rsidP="00B46BAC">
            <w:pPr>
              <w:jc w:val="center"/>
              <w:rPr>
                <w:b/>
                <w:bCs/>
                <w:sz w:val="26"/>
                <w:szCs w:val="26"/>
              </w:rPr>
            </w:pPr>
            <w:r w:rsidRPr="005060AA">
              <w:rPr>
                <w:b/>
                <w:bCs/>
                <w:sz w:val="26"/>
                <w:szCs w:val="26"/>
              </w:rPr>
              <w:t>3. LĪGUMCENA UN NORĒĶINU KĀRTĪBA</w:t>
            </w:r>
          </w:p>
          <w:p w:rsidR="00EA64A5" w:rsidRPr="005060AA" w:rsidRDefault="00EA64A5" w:rsidP="00B46BAC">
            <w:pPr>
              <w:ind w:left="420" w:hanging="420"/>
              <w:jc w:val="center"/>
              <w:rPr>
                <w:b/>
                <w:bCs/>
                <w:sz w:val="26"/>
                <w:szCs w:val="26"/>
              </w:rPr>
            </w:pPr>
          </w:p>
          <w:p w:rsidR="00EA64A5" w:rsidRPr="005060AA" w:rsidRDefault="00EA64A5" w:rsidP="00B46BAC">
            <w:pPr>
              <w:pStyle w:val="txt2"/>
              <w:ind w:left="-8" w:firstLine="8"/>
              <w:jc w:val="both"/>
              <w:rPr>
                <w:rFonts w:ascii="Times New Roman" w:hAnsi="Times New Roman"/>
                <w:b w:val="0"/>
                <w:bCs/>
                <w:caps w:val="0"/>
                <w:sz w:val="26"/>
                <w:szCs w:val="26"/>
                <w:lang w:val="lv-LV"/>
              </w:rPr>
            </w:pPr>
            <w:r w:rsidRPr="005060AA">
              <w:rPr>
                <w:rFonts w:ascii="Times New Roman" w:hAnsi="Times New Roman"/>
                <w:b w:val="0"/>
                <w:bCs/>
                <w:caps w:val="0"/>
                <w:sz w:val="26"/>
                <w:szCs w:val="26"/>
                <w:lang w:val="lv-LV"/>
              </w:rPr>
              <w:t>3.1. Līguma kopējā summa sastāda</w:t>
            </w:r>
            <w:r>
              <w:rPr>
                <w:rFonts w:ascii="Times New Roman" w:hAnsi="Times New Roman"/>
                <w:b w:val="0"/>
                <w:bCs/>
                <w:caps w:val="0"/>
                <w:sz w:val="26"/>
                <w:szCs w:val="26"/>
                <w:lang w:val="lv-LV"/>
              </w:rPr>
              <w:t xml:space="preserve"> 15000</w:t>
            </w:r>
            <w:r w:rsidRPr="005060AA">
              <w:rPr>
                <w:rFonts w:ascii="Times New Roman" w:hAnsi="Times New Roman"/>
                <w:b w:val="0"/>
                <w:bCs/>
                <w:caps w:val="0"/>
                <w:sz w:val="26"/>
                <w:szCs w:val="26"/>
                <w:lang w:val="lv-LV"/>
              </w:rPr>
              <w:t xml:space="preserve"> EUR</w:t>
            </w:r>
            <w:r>
              <w:rPr>
                <w:rFonts w:ascii="Times New Roman" w:hAnsi="Times New Roman"/>
                <w:b w:val="0"/>
                <w:bCs/>
                <w:caps w:val="0"/>
                <w:sz w:val="26"/>
                <w:szCs w:val="26"/>
                <w:lang w:val="lv-LV"/>
              </w:rPr>
              <w:t xml:space="preserve"> </w:t>
            </w:r>
            <w:r w:rsidR="00CC4C84">
              <w:rPr>
                <w:rFonts w:ascii="Times New Roman" w:hAnsi="Times New Roman"/>
                <w:b w:val="0"/>
                <w:bCs/>
                <w:caps w:val="0"/>
                <w:sz w:val="26"/>
                <w:szCs w:val="26"/>
                <w:lang w:val="lv-LV"/>
              </w:rPr>
              <w:t xml:space="preserve">bez PVN </w:t>
            </w:r>
            <w:r>
              <w:rPr>
                <w:rFonts w:ascii="Times New Roman" w:hAnsi="Times New Roman"/>
                <w:b w:val="0"/>
                <w:bCs/>
                <w:caps w:val="0"/>
                <w:sz w:val="26"/>
                <w:szCs w:val="26"/>
                <w:lang w:val="lv-LV"/>
              </w:rPr>
              <w:t xml:space="preserve">(piecpadsmit tūkstoši </w:t>
            </w:r>
            <w:proofErr w:type="spellStart"/>
            <w:r>
              <w:rPr>
                <w:rFonts w:ascii="Times New Roman" w:hAnsi="Times New Roman"/>
                <w:b w:val="0"/>
                <w:bCs/>
                <w:caps w:val="0"/>
                <w:sz w:val="26"/>
                <w:szCs w:val="26"/>
                <w:lang w:val="lv-LV"/>
              </w:rPr>
              <w:t>euro</w:t>
            </w:r>
            <w:proofErr w:type="spellEnd"/>
            <w:r>
              <w:rPr>
                <w:rFonts w:ascii="Times New Roman" w:hAnsi="Times New Roman"/>
                <w:b w:val="0"/>
                <w:bCs/>
                <w:caps w:val="0"/>
                <w:sz w:val="26"/>
                <w:szCs w:val="26"/>
                <w:lang w:val="lv-LV"/>
              </w:rPr>
              <w:t xml:space="preserve"> 00 centi).</w:t>
            </w:r>
            <w:r w:rsidRPr="005060AA">
              <w:rPr>
                <w:rFonts w:ascii="Times New Roman" w:hAnsi="Times New Roman"/>
                <w:b w:val="0"/>
                <w:bCs/>
                <w:caps w:val="0"/>
                <w:sz w:val="26"/>
                <w:szCs w:val="26"/>
                <w:lang w:val="lv-LV"/>
              </w:rPr>
              <w:t xml:space="preserve"> </w:t>
            </w:r>
          </w:p>
          <w:p w:rsidR="00EA64A5" w:rsidRPr="005060AA" w:rsidRDefault="00EA64A5" w:rsidP="00B46BAC">
            <w:pPr>
              <w:jc w:val="both"/>
              <w:rPr>
                <w:sz w:val="26"/>
                <w:szCs w:val="26"/>
              </w:rPr>
            </w:pPr>
            <w:r w:rsidRPr="005060AA">
              <w:rPr>
                <w:sz w:val="26"/>
                <w:szCs w:val="26"/>
              </w:rPr>
              <w:t>3.2. Samaksu izdara, veicot pārskaitījumu Izpildītāja kontā, 20 darba dienu laikā pēc rēķina saņemšanas.</w:t>
            </w:r>
          </w:p>
          <w:p w:rsidR="00EA64A5" w:rsidRPr="005060AA" w:rsidRDefault="00EA64A5" w:rsidP="00B46BAC">
            <w:pPr>
              <w:rPr>
                <w:b/>
                <w:bCs/>
                <w:sz w:val="26"/>
                <w:szCs w:val="26"/>
              </w:rPr>
            </w:pPr>
            <w:r w:rsidRPr="005060AA">
              <w:rPr>
                <w:b/>
                <w:bCs/>
                <w:sz w:val="26"/>
                <w:szCs w:val="26"/>
              </w:rPr>
              <w:t xml:space="preserve">                                                                                                     </w:t>
            </w:r>
          </w:p>
          <w:p w:rsidR="00EA64A5" w:rsidRPr="005060AA" w:rsidRDefault="00EA64A5" w:rsidP="00B46BAC">
            <w:pPr>
              <w:ind w:left="360"/>
              <w:jc w:val="center"/>
              <w:rPr>
                <w:b/>
                <w:bCs/>
                <w:sz w:val="26"/>
                <w:szCs w:val="26"/>
              </w:rPr>
            </w:pPr>
            <w:r w:rsidRPr="005060AA">
              <w:rPr>
                <w:b/>
                <w:bCs/>
                <w:sz w:val="26"/>
                <w:szCs w:val="26"/>
              </w:rPr>
              <w:t>4. LĪDZĒJU SAISTĪBAS UN ATBILDĪBA</w:t>
            </w:r>
          </w:p>
          <w:p w:rsidR="00EA64A5" w:rsidRPr="005060AA" w:rsidRDefault="00EA64A5" w:rsidP="00B46BAC">
            <w:pPr>
              <w:ind w:left="360"/>
              <w:jc w:val="center"/>
              <w:rPr>
                <w:b/>
                <w:bCs/>
                <w:sz w:val="26"/>
                <w:szCs w:val="26"/>
              </w:rPr>
            </w:pPr>
          </w:p>
          <w:p w:rsidR="00EA64A5" w:rsidRPr="003A2E87" w:rsidRDefault="00EA64A5" w:rsidP="00B46BAC">
            <w:pPr>
              <w:jc w:val="both"/>
              <w:rPr>
                <w:sz w:val="26"/>
                <w:szCs w:val="26"/>
              </w:rPr>
            </w:pPr>
            <w:r w:rsidRPr="003A2E87">
              <w:rPr>
                <w:sz w:val="26"/>
                <w:szCs w:val="26"/>
              </w:rPr>
              <w:t>4.1. Izpildītāja saistības:</w:t>
            </w:r>
          </w:p>
          <w:p w:rsidR="00EA64A5" w:rsidRPr="005060AA" w:rsidRDefault="00EA64A5" w:rsidP="00B46BAC">
            <w:pPr>
              <w:jc w:val="both"/>
              <w:rPr>
                <w:sz w:val="26"/>
                <w:szCs w:val="26"/>
              </w:rPr>
            </w:pPr>
            <w:r>
              <w:rPr>
                <w:sz w:val="26"/>
                <w:szCs w:val="26"/>
              </w:rPr>
              <w:t>4.1.1.</w:t>
            </w:r>
            <w:r w:rsidRPr="005060AA">
              <w:rPr>
                <w:sz w:val="26"/>
                <w:szCs w:val="26"/>
              </w:rPr>
              <w:t>Izpildītājs apņemas veikt Pakalpojumu izpildi līgumā paredzētajā termiņā, apjomā un kvalitātē.</w:t>
            </w:r>
          </w:p>
          <w:p w:rsidR="00EA64A5" w:rsidRPr="005060AA" w:rsidRDefault="00EA64A5" w:rsidP="00B46BAC">
            <w:pPr>
              <w:jc w:val="both"/>
              <w:rPr>
                <w:sz w:val="26"/>
                <w:szCs w:val="26"/>
              </w:rPr>
            </w:pPr>
            <w:r>
              <w:rPr>
                <w:sz w:val="26"/>
                <w:szCs w:val="26"/>
              </w:rPr>
              <w:t>4.1.2.</w:t>
            </w:r>
            <w:r w:rsidRPr="005060AA">
              <w:rPr>
                <w:sz w:val="26"/>
                <w:szCs w:val="26"/>
              </w:rPr>
              <w:t>Izpildītājs apņemas</w:t>
            </w:r>
            <w:r>
              <w:rPr>
                <w:sz w:val="26"/>
                <w:szCs w:val="26"/>
              </w:rPr>
              <w:t xml:space="preserve"> </w:t>
            </w:r>
            <w:r w:rsidRPr="005060AA">
              <w:rPr>
                <w:sz w:val="26"/>
                <w:szCs w:val="26"/>
              </w:rPr>
              <w:t>sniegt autotransporta Pakalpojumus un veikt vietējos un starptautiskos pasažieru pārvadājumus Pasūtītāja organizētajos braucienos, ievērojot attiecīgajos pasažieru noteikumos noteiktajās tehniskās un aprīkojuma prasībās.</w:t>
            </w:r>
          </w:p>
          <w:p w:rsidR="00EA64A5" w:rsidRPr="005060AA" w:rsidRDefault="00EA64A5" w:rsidP="00B46BAC">
            <w:pPr>
              <w:jc w:val="both"/>
              <w:rPr>
                <w:sz w:val="26"/>
                <w:szCs w:val="26"/>
              </w:rPr>
            </w:pPr>
            <w:r>
              <w:rPr>
                <w:sz w:val="26"/>
                <w:szCs w:val="26"/>
              </w:rPr>
              <w:t>4.1.3.</w:t>
            </w:r>
            <w:r w:rsidRPr="005060AA">
              <w:rPr>
                <w:sz w:val="26"/>
                <w:szCs w:val="26"/>
              </w:rPr>
              <w:t>Izpildītājs</w:t>
            </w:r>
            <w:r w:rsidRPr="005060AA">
              <w:rPr>
                <w:b/>
                <w:sz w:val="26"/>
                <w:szCs w:val="26"/>
              </w:rPr>
              <w:t xml:space="preserve"> </w:t>
            </w:r>
            <w:r w:rsidRPr="005060AA">
              <w:rPr>
                <w:sz w:val="26"/>
                <w:szCs w:val="26"/>
              </w:rPr>
              <w:t>apņemas nodrošināt transporta</w:t>
            </w:r>
            <w:r>
              <w:rPr>
                <w:sz w:val="26"/>
                <w:szCs w:val="26"/>
              </w:rPr>
              <w:t xml:space="preserve"> savlaicīgu</w:t>
            </w:r>
            <w:r w:rsidRPr="005060AA">
              <w:rPr>
                <w:sz w:val="26"/>
                <w:szCs w:val="26"/>
              </w:rPr>
              <w:t xml:space="preserve"> nogādi Pasūtītājam</w:t>
            </w:r>
            <w:r w:rsidRPr="005060AA">
              <w:rPr>
                <w:b/>
                <w:sz w:val="26"/>
                <w:szCs w:val="26"/>
              </w:rPr>
              <w:t xml:space="preserve"> </w:t>
            </w:r>
            <w:r w:rsidRPr="005060AA">
              <w:rPr>
                <w:sz w:val="26"/>
                <w:szCs w:val="26"/>
              </w:rPr>
              <w:t>norādītajā vietā un laikā.</w:t>
            </w:r>
          </w:p>
          <w:p w:rsidR="00EA64A5" w:rsidRPr="005060AA" w:rsidRDefault="00EA64A5" w:rsidP="00B46BAC">
            <w:pPr>
              <w:jc w:val="both"/>
              <w:rPr>
                <w:sz w:val="26"/>
                <w:szCs w:val="26"/>
              </w:rPr>
            </w:pPr>
            <w:r>
              <w:rPr>
                <w:sz w:val="26"/>
                <w:szCs w:val="26"/>
              </w:rPr>
              <w:t>4.1.4.</w:t>
            </w:r>
            <w:r w:rsidRPr="005060AA">
              <w:rPr>
                <w:sz w:val="26"/>
                <w:szCs w:val="26"/>
              </w:rPr>
              <w:t>Izpildītājs</w:t>
            </w:r>
            <w:r w:rsidRPr="005060AA">
              <w:rPr>
                <w:b/>
                <w:sz w:val="26"/>
                <w:szCs w:val="26"/>
              </w:rPr>
              <w:t xml:space="preserve"> </w:t>
            </w:r>
            <w:r w:rsidRPr="005060AA">
              <w:rPr>
                <w:sz w:val="26"/>
                <w:szCs w:val="26"/>
              </w:rPr>
              <w:t>apņemas ievērot ar Pasūtītāju</w:t>
            </w:r>
            <w:r w:rsidRPr="005060AA">
              <w:rPr>
                <w:b/>
                <w:sz w:val="26"/>
                <w:szCs w:val="26"/>
              </w:rPr>
              <w:t xml:space="preserve"> </w:t>
            </w:r>
            <w:r w:rsidRPr="005060AA">
              <w:rPr>
                <w:sz w:val="26"/>
                <w:szCs w:val="26"/>
              </w:rPr>
              <w:t>iepriekš</w:t>
            </w:r>
            <w:r w:rsidRPr="005060AA">
              <w:rPr>
                <w:b/>
                <w:sz w:val="26"/>
                <w:szCs w:val="26"/>
              </w:rPr>
              <w:t xml:space="preserve"> </w:t>
            </w:r>
            <w:r w:rsidRPr="005060AA">
              <w:rPr>
                <w:sz w:val="26"/>
                <w:szCs w:val="26"/>
              </w:rPr>
              <w:t>saskaņotu maršrutu un kustības grafiku.</w:t>
            </w:r>
          </w:p>
          <w:p w:rsidR="00EA64A5" w:rsidRPr="005060AA" w:rsidRDefault="00EA64A5" w:rsidP="00B46BAC">
            <w:pPr>
              <w:tabs>
                <w:tab w:val="left" w:pos="900"/>
                <w:tab w:val="left" w:pos="1080"/>
                <w:tab w:val="left" w:pos="1260"/>
              </w:tabs>
              <w:suppressAutoHyphens w:val="0"/>
              <w:jc w:val="both"/>
              <w:rPr>
                <w:sz w:val="26"/>
                <w:szCs w:val="26"/>
              </w:rPr>
            </w:pPr>
            <w:r>
              <w:rPr>
                <w:sz w:val="26"/>
                <w:szCs w:val="26"/>
              </w:rPr>
              <w:t>4.1.5.</w:t>
            </w:r>
            <w:r w:rsidRPr="00D7786F">
              <w:rPr>
                <w:sz w:val="26"/>
                <w:szCs w:val="26"/>
              </w:rPr>
              <w:t xml:space="preserve"> Izpildītājs </w:t>
            </w:r>
            <w:r>
              <w:rPr>
                <w:sz w:val="26"/>
                <w:szCs w:val="26"/>
              </w:rPr>
              <w:t xml:space="preserve">ir </w:t>
            </w:r>
            <w:r w:rsidRPr="00D7786F">
              <w:rPr>
                <w:sz w:val="26"/>
                <w:szCs w:val="26"/>
              </w:rPr>
              <w:t>atbildīgs par ceļu satiksmes noteikumu ievērošanu un atbildīgs par to pārkāp</w:t>
            </w:r>
            <w:r>
              <w:rPr>
                <w:sz w:val="26"/>
                <w:szCs w:val="26"/>
              </w:rPr>
              <w:t>šanas gadījumā radītajām sekām.</w:t>
            </w:r>
          </w:p>
          <w:p w:rsidR="00EA64A5" w:rsidRPr="005060AA" w:rsidRDefault="00EA64A5" w:rsidP="00B46BAC">
            <w:pPr>
              <w:tabs>
                <w:tab w:val="left" w:pos="900"/>
                <w:tab w:val="left" w:pos="1080"/>
                <w:tab w:val="left" w:pos="1260"/>
              </w:tabs>
              <w:suppressAutoHyphens w:val="0"/>
              <w:jc w:val="both"/>
              <w:rPr>
                <w:sz w:val="26"/>
                <w:szCs w:val="26"/>
              </w:rPr>
            </w:pPr>
            <w:r>
              <w:rPr>
                <w:sz w:val="26"/>
                <w:szCs w:val="26"/>
              </w:rPr>
              <w:t>4.1.6.</w:t>
            </w:r>
            <w:r w:rsidRPr="005060AA">
              <w:rPr>
                <w:sz w:val="26"/>
                <w:szCs w:val="26"/>
              </w:rPr>
              <w:t>Izpildītājs</w:t>
            </w:r>
            <w:r w:rsidRPr="005060AA">
              <w:rPr>
                <w:b/>
                <w:sz w:val="26"/>
                <w:szCs w:val="26"/>
              </w:rPr>
              <w:t xml:space="preserve"> </w:t>
            </w:r>
            <w:r w:rsidRPr="005060AA">
              <w:rPr>
                <w:sz w:val="26"/>
                <w:szCs w:val="26"/>
              </w:rPr>
              <w:t xml:space="preserve">apņemas </w:t>
            </w:r>
            <w:r>
              <w:rPr>
                <w:sz w:val="26"/>
                <w:szCs w:val="26"/>
              </w:rPr>
              <w:t>apmaksāt</w:t>
            </w:r>
            <w:r w:rsidRPr="005060AA">
              <w:rPr>
                <w:sz w:val="26"/>
                <w:szCs w:val="26"/>
              </w:rPr>
              <w:t xml:space="preserve"> visus nodokļus un nodevas. </w:t>
            </w:r>
            <w:r w:rsidRPr="00D7786F">
              <w:rPr>
                <w:sz w:val="26"/>
                <w:szCs w:val="26"/>
              </w:rPr>
              <w:t xml:space="preserve">Izpildītājs apliecina, ka Pakalpojuma izpildē izmantojamais Transportlīdzeklis ir labā tehniskā stāvoklī, salona iekārtu un aparatūras </w:t>
            </w:r>
            <w:r w:rsidRPr="00BB7BA6">
              <w:rPr>
                <w:sz w:val="26"/>
                <w:szCs w:val="26"/>
              </w:rPr>
              <w:t xml:space="preserve">darbība </w:t>
            </w:r>
            <w:r w:rsidRPr="008B40E3">
              <w:rPr>
                <w:sz w:val="26"/>
                <w:szCs w:val="26"/>
              </w:rPr>
              <w:t>(sēdekļi, karstā un aukstā dzeramā ūdens sistēma, kondicionēts gaiss, video un audio sistēmas, tualetes aprīkojums)</w:t>
            </w:r>
            <w:r w:rsidRPr="00D7786F">
              <w:rPr>
                <w:sz w:val="26"/>
                <w:szCs w:val="26"/>
              </w:rPr>
              <w:t xml:space="preserve"> ir darba kārtībā. Aprīkojuma bojājumu gadījumā Izpildītājs nodrošina aprīkojuma remontu. </w:t>
            </w:r>
          </w:p>
          <w:p w:rsidR="00EA64A5" w:rsidRPr="005060AA" w:rsidRDefault="00EA64A5" w:rsidP="00B46BAC">
            <w:pPr>
              <w:jc w:val="both"/>
              <w:rPr>
                <w:sz w:val="26"/>
                <w:szCs w:val="26"/>
              </w:rPr>
            </w:pPr>
            <w:r>
              <w:rPr>
                <w:sz w:val="26"/>
                <w:szCs w:val="26"/>
              </w:rPr>
              <w:t>4.1.7.</w:t>
            </w:r>
            <w:r w:rsidRPr="005060AA">
              <w:rPr>
                <w:sz w:val="26"/>
                <w:szCs w:val="26"/>
              </w:rPr>
              <w:t>Izpildītājs apņemas ievērot darba drošības prasības pakalpojuma sniegšanas laikā.</w:t>
            </w:r>
          </w:p>
          <w:p w:rsidR="00EA64A5" w:rsidRPr="005060AA" w:rsidRDefault="00EA64A5" w:rsidP="00B46BAC">
            <w:pPr>
              <w:pStyle w:val="Pamatteksts"/>
              <w:jc w:val="both"/>
              <w:rPr>
                <w:sz w:val="26"/>
                <w:szCs w:val="26"/>
              </w:rPr>
            </w:pPr>
            <w:r>
              <w:rPr>
                <w:sz w:val="26"/>
                <w:szCs w:val="26"/>
              </w:rPr>
              <w:t>4.1.8.</w:t>
            </w:r>
            <w:r w:rsidRPr="005060AA">
              <w:rPr>
                <w:sz w:val="26"/>
                <w:szCs w:val="26"/>
              </w:rPr>
              <w:t xml:space="preserve">Ja Izpildītāja vainas dēļ netika saņemti autotransporta pakalpojumi, tad Pasūtītājam ir tiesības aprēķināt līgumsodu </w:t>
            </w:r>
            <w:r w:rsidRPr="005060AA">
              <w:rPr>
                <w:color w:val="000000"/>
                <w:spacing w:val="4"/>
                <w:sz w:val="26"/>
                <w:szCs w:val="26"/>
              </w:rPr>
              <w:t>10 %</w:t>
            </w:r>
            <w:r w:rsidRPr="005060AA">
              <w:rPr>
                <w:spacing w:val="4"/>
                <w:sz w:val="26"/>
                <w:szCs w:val="26"/>
              </w:rPr>
              <w:t xml:space="preserve"> </w:t>
            </w:r>
            <w:r w:rsidRPr="005060AA">
              <w:rPr>
                <w:sz w:val="26"/>
                <w:szCs w:val="26"/>
              </w:rPr>
              <w:t>apmērā</w:t>
            </w:r>
            <w:r w:rsidRPr="005060AA">
              <w:rPr>
                <w:rStyle w:val="Komentraatsauce"/>
                <w:sz w:val="26"/>
                <w:szCs w:val="26"/>
              </w:rPr>
              <w:t xml:space="preserve"> n</w:t>
            </w:r>
            <w:r w:rsidRPr="005060AA">
              <w:rPr>
                <w:sz w:val="26"/>
                <w:szCs w:val="26"/>
              </w:rPr>
              <w:t>o ieplānotās pakalpojumu summas.</w:t>
            </w:r>
          </w:p>
          <w:p w:rsidR="00EA64A5" w:rsidRDefault="00EA64A5" w:rsidP="00B46BAC">
            <w:pPr>
              <w:pStyle w:val="Pamatteksts"/>
              <w:jc w:val="both"/>
              <w:rPr>
                <w:sz w:val="26"/>
                <w:szCs w:val="26"/>
              </w:rPr>
            </w:pPr>
            <w:r>
              <w:rPr>
                <w:sz w:val="26"/>
                <w:szCs w:val="26"/>
              </w:rPr>
              <w:t>4.1.9.</w:t>
            </w:r>
            <w:r w:rsidRPr="005060AA">
              <w:rPr>
                <w:sz w:val="26"/>
                <w:szCs w:val="26"/>
              </w:rPr>
              <w:t>Izpildītājs nav atbildīgs par atstāto transportā Pasūtītāja pasažieru mantu drošību.</w:t>
            </w:r>
          </w:p>
          <w:p w:rsidR="00EA64A5" w:rsidRDefault="00EA64A5" w:rsidP="00B46BAC">
            <w:pPr>
              <w:tabs>
                <w:tab w:val="left" w:pos="900"/>
                <w:tab w:val="left" w:pos="1080"/>
                <w:tab w:val="left" w:pos="1260"/>
              </w:tabs>
              <w:suppressAutoHyphens w:val="0"/>
              <w:jc w:val="both"/>
              <w:rPr>
                <w:sz w:val="26"/>
                <w:szCs w:val="26"/>
              </w:rPr>
            </w:pPr>
            <w:r>
              <w:rPr>
                <w:sz w:val="26"/>
                <w:szCs w:val="26"/>
              </w:rPr>
              <w:t>4.1.10.</w:t>
            </w:r>
            <w:r w:rsidRPr="00D7786F">
              <w:rPr>
                <w:sz w:val="26"/>
                <w:szCs w:val="26"/>
              </w:rPr>
              <w:t>Izpildītājs nodrošina visu nepieciešamo pasākumu veikšanu, kas saistīti ar Transportlīdzekļa ekspluatācijas, kā arī tajā braucošo pasažieru drošību. Ceļu satiksmes negadījuma vai Transportlīdzekļa bojājuma gadījumā Izpildītājs apņemas segt visus ar šo</w:t>
            </w:r>
            <w:r w:rsidRPr="004D1741">
              <w:rPr>
                <w:sz w:val="26"/>
                <w:szCs w:val="26"/>
              </w:rPr>
              <w:t xml:space="preserve"> negadījumu saistītos zaudējumus, ja tādi radušies, kā arī nepieciešamības gadījumā nodrošināt Pasūtītāju ar līdzvērtīgu transportlīdzekli. Maršruta pārtraukšanas gadījumā Izpildītājs par saviem līdzekļiem nodrošina pasažieru un bagāžas atgriešanos Rīgā.</w:t>
            </w:r>
          </w:p>
          <w:p w:rsidR="00EA64A5" w:rsidRDefault="00EA64A5" w:rsidP="00B46BAC">
            <w:pPr>
              <w:tabs>
                <w:tab w:val="left" w:pos="900"/>
                <w:tab w:val="left" w:pos="1080"/>
                <w:tab w:val="left" w:pos="1260"/>
              </w:tabs>
              <w:suppressAutoHyphens w:val="0"/>
              <w:jc w:val="both"/>
              <w:rPr>
                <w:sz w:val="26"/>
                <w:szCs w:val="26"/>
              </w:rPr>
            </w:pPr>
            <w:r>
              <w:rPr>
                <w:sz w:val="26"/>
                <w:szCs w:val="26"/>
              </w:rPr>
              <w:t>4.1.11.</w:t>
            </w:r>
            <w:r w:rsidRPr="00D7786F">
              <w:rPr>
                <w:sz w:val="26"/>
                <w:szCs w:val="26"/>
              </w:rPr>
              <w:t xml:space="preserve"> Izpildītājs nodrošina Transportlīdzekļa vadītājus ar attiecīgo dokumentāciju, kas dod tiesības piedalīties ceļu satiksmē maršruta grafikā norādīto valstu teritorijās.  </w:t>
            </w:r>
          </w:p>
          <w:p w:rsidR="00EA64A5" w:rsidRDefault="00EA64A5" w:rsidP="00B46BAC">
            <w:pPr>
              <w:tabs>
                <w:tab w:val="left" w:pos="900"/>
                <w:tab w:val="left" w:pos="1080"/>
                <w:tab w:val="left" w:pos="1260"/>
              </w:tabs>
              <w:suppressAutoHyphens w:val="0"/>
              <w:jc w:val="both"/>
              <w:rPr>
                <w:sz w:val="26"/>
                <w:szCs w:val="26"/>
              </w:rPr>
            </w:pPr>
            <w:r>
              <w:rPr>
                <w:sz w:val="26"/>
                <w:szCs w:val="26"/>
              </w:rPr>
              <w:t>4.1.12.</w:t>
            </w:r>
            <w:r w:rsidRPr="00D7786F">
              <w:rPr>
                <w:sz w:val="26"/>
                <w:szCs w:val="26"/>
              </w:rPr>
              <w:t xml:space="preserve"> Izpildītājs nodrošina, ka Transportlīdzekli vadīs atbilstošai transportlīdzekļu kategorijai kvalificēti vadītāji, kuriem ir noformēti visi normatīvajos aktos noteiktie nepieciešamie dokumenti atbilstoši tās valsts teritorijas normatīvo aktu prasībām, kurā tiek izmantots Transportlīdzeklis Pakalpojuma izpildes procesā. </w:t>
            </w:r>
          </w:p>
          <w:p w:rsidR="00EA64A5" w:rsidRDefault="00EA64A5" w:rsidP="00B46BAC">
            <w:pPr>
              <w:tabs>
                <w:tab w:val="left" w:pos="900"/>
                <w:tab w:val="left" w:pos="1080"/>
                <w:tab w:val="left" w:pos="1260"/>
              </w:tabs>
              <w:suppressAutoHyphens w:val="0"/>
              <w:jc w:val="both"/>
              <w:rPr>
                <w:sz w:val="26"/>
                <w:szCs w:val="26"/>
              </w:rPr>
            </w:pPr>
            <w:r>
              <w:rPr>
                <w:sz w:val="26"/>
                <w:szCs w:val="26"/>
              </w:rPr>
              <w:lastRenderedPageBreak/>
              <w:t>4.1.13.</w:t>
            </w:r>
            <w:r w:rsidRPr="004D1741">
              <w:rPr>
                <w:sz w:val="26"/>
                <w:szCs w:val="26"/>
              </w:rPr>
              <w:t xml:space="preserve">Izpildītājam ir tiesības izvēlēties maršruta ceļus pēc savas izvēles, ja Pasūtītājam netiek radītas neparedzētas izmaksas un tiek nodrošināta Pakalpojuma uzdevuma izpilde noteiktajos termiņos.  </w:t>
            </w:r>
            <w:r w:rsidRPr="00D7786F">
              <w:rPr>
                <w:sz w:val="26"/>
                <w:szCs w:val="26"/>
              </w:rPr>
              <w:t xml:space="preserve"> </w:t>
            </w:r>
          </w:p>
          <w:p w:rsidR="00EA64A5" w:rsidRPr="005060AA" w:rsidRDefault="00EA64A5" w:rsidP="00B46BAC">
            <w:pPr>
              <w:pStyle w:val="Pamatteksts"/>
              <w:ind w:left="720"/>
              <w:jc w:val="both"/>
              <w:rPr>
                <w:sz w:val="26"/>
                <w:szCs w:val="26"/>
              </w:rPr>
            </w:pPr>
          </w:p>
          <w:p w:rsidR="00EA64A5" w:rsidRPr="005060AA" w:rsidRDefault="00EA64A5" w:rsidP="00EA64A5">
            <w:pPr>
              <w:numPr>
                <w:ilvl w:val="1"/>
                <w:numId w:val="2"/>
              </w:numPr>
              <w:jc w:val="both"/>
              <w:rPr>
                <w:sz w:val="26"/>
                <w:szCs w:val="26"/>
                <w:u w:val="single"/>
              </w:rPr>
            </w:pPr>
            <w:r w:rsidRPr="003A2E87">
              <w:rPr>
                <w:sz w:val="26"/>
                <w:szCs w:val="26"/>
              </w:rPr>
              <w:t>Pasūtītāja saistības:</w:t>
            </w:r>
          </w:p>
          <w:p w:rsidR="00EA64A5" w:rsidRPr="005060AA" w:rsidRDefault="00EA64A5" w:rsidP="00EA64A5">
            <w:pPr>
              <w:numPr>
                <w:ilvl w:val="2"/>
                <w:numId w:val="2"/>
              </w:numPr>
              <w:tabs>
                <w:tab w:val="clear" w:pos="720"/>
                <w:tab w:val="num" w:pos="0"/>
              </w:tabs>
              <w:ind w:left="-8" w:firstLine="8"/>
              <w:jc w:val="both"/>
              <w:rPr>
                <w:sz w:val="26"/>
                <w:szCs w:val="26"/>
              </w:rPr>
            </w:pPr>
            <w:r w:rsidRPr="005060AA">
              <w:rPr>
                <w:sz w:val="26"/>
                <w:szCs w:val="26"/>
              </w:rPr>
              <w:t>Pasūtītājs</w:t>
            </w:r>
            <w:r w:rsidRPr="005060AA">
              <w:rPr>
                <w:b/>
                <w:sz w:val="26"/>
                <w:szCs w:val="26"/>
              </w:rPr>
              <w:t xml:space="preserve"> </w:t>
            </w:r>
            <w:r w:rsidRPr="005060AA">
              <w:rPr>
                <w:sz w:val="26"/>
                <w:szCs w:val="26"/>
              </w:rPr>
              <w:t>apņemas veikt samaksu par kvalitatīvi un laikā sniegtu Pakalpojumu šajā līguma noteiktajos terminos un kārtībā.</w:t>
            </w:r>
            <w:r>
              <w:rPr>
                <w:sz w:val="26"/>
                <w:szCs w:val="26"/>
              </w:rPr>
              <w:t xml:space="preserve"> </w:t>
            </w:r>
            <w:r w:rsidRPr="004D1741">
              <w:rPr>
                <w:sz w:val="26"/>
                <w:szCs w:val="26"/>
              </w:rPr>
              <w:t>Pasūtītājam ir tiesības norādīt vēlamās iekāpšanas un izkāpšanas vietas un laiku.</w:t>
            </w:r>
          </w:p>
          <w:p w:rsidR="00EA64A5" w:rsidRPr="005060AA" w:rsidRDefault="00EA64A5" w:rsidP="00EA64A5">
            <w:pPr>
              <w:numPr>
                <w:ilvl w:val="2"/>
                <w:numId w:val="2"/>
              </w:numPr>
              <w:tabs>
                <w:tab w:val="clear" w:pos="720"/>
                <w:tab w:val="num" w:pos="0"/>
              </w:tabs>
              <w:ind w:left="-8"/>
              <w:jc w:val="both"/>
              <w:rPr>
                <w:sz w:val="26"/>
                <w:szCs w:val="26"/>
              </w:rPr>
            </w:pPr>
            <w:r w:rsidRPr="005060AA">
              <w:rPr>
                <w:sz w:val="26"/>
                <w:szCs w:val="26"/>
              </w:rPr>
              <w:t>Pasūtītājs</w:t>
            </w:r>
            <w:r w:rsidRPr="005060AA">
              <w:rPr>
                <w:b/>
                <w:sz w:val="26"/>
                <w:szCs w:val="26"/>
              </w:rPr>
              <w:t xml:space="preserve"> </w:t>
            </w:r>
            <w:r w:rsidRPr="005060AA">
              <w:rPr>
                <w:sz w:val="26"/>
                <w:szCs w:val="26"/>
              </w:rPr>
              <w:t>apņemas savlaicīgi astoņu dienu laikā iesniegt pasūtījumu ar norādīto maršrutu un nozīmēt grupas vadītāju, kas ir atbildīgs par kārtību transportā un grupas drošības tehnikas ievērošanu.</w:t>
            </w:r>
          </w:p>
          <w:p w:rsidR="00EA64A5" w:rsidRPr="005060AA" w:rsidRDefault="00EA64A5" w:rsidP="00EA64A5">
            <w:pPr>
              <w:numPr>
                <w:ilvl w:val="2"/>
                <w:numId w:val="2"/>
              </w:numPr>
              <w:tabs>
                <w:tab w:val="clear" w:pos="720"/>
                <w:tab w:val="num" w:pos="0"/>
              </w:tabs>
              <w:ind w:left="0" w:firstLine="0"/>
              <w:jc w:val="both"/>
              <w:rPr>
                <w:sz w:val="26"/>
                <w:szCs w:val="26"/>
              </w:rPr>
            </w:pPr>
            <w:r w:rsidRPr="005060AA">
              <w:rPr>
                <w:sz w:val="26"/>
                <w:szCs w:val="26"/>
              </w:rPr>
              <w:t>Pasūtītājs</w:t>
            </w:r>
            <w:r w:rsidRPr="005060AA">
              <w:rPr>
                <w:b/>
                <w:sz w:val="26"/>
                <w:szCs w:val="26"/>
              </w:rPr>
              <w:t xml:space="preserve"> </w:t>
            </w:r>
            <w:r w:rsidRPr="005060AA">
              <w:rPr>
                <w:sz w:val="26"/>
                <w:szCs w:val="26"/>
              </w:rPr>
              <w:t xml:space="preserve">ir tiesīgs atsaukt savu pasūtījumu </w:t>
            </w:r>
            <w:r w:rsidRPr="005060AA">
              <w:rPr>
                <w:color w:val="000000"/>
                <w:sz w:val="26"/>
                <w:szCs w:val="26"/>
              </w:rPr>
              <w:t>desmit darba dienas</w:t>
            </w:r>
            <w:r w:rsidRPr="005060AA">
              <w:rPr>
                <w:sz w:val="26"/>
                <w:szCs w:val="26"/>
              </w:rPr>
              <w:t xml:space="preserve"> līdz brauciena sākumam.</w:t>
            </w:r>
          </w:p>
          <w:p w:rsidR="00EA64A5" w:rsidRPr="005060AA" w:rsidRDefault="00EA64A5" w:rsidP="00EA64A5">
            <w:pPr>
              <w:numPr>
                <w:ilvl w:val="2"/>
                <w:numId w:val="2"/>
              </w:numPr>
              <w:tabs>
                <w:tab w:val="clear" w:pos="720"/>
                <w:tab w:val="num" w:pos="0"/>
              </w:tabs>
              <w:ind w:left="-8" w:firstLine="8"/>
              <w:jc w:val="both"/>
              <w:rPr>
                <w:sz w:val="26"/>
                <w:szCs w:val="26"/>
              </w:rPr>
            </w:pPr>
            <w:r w:rsidRPr="005060AA">
              <w:rPr>
                <w:sz w:val="26"/>
                <w:szCs w:val="26"/>
              </w:rPr>
              <w:t>Pasūtītājs</w:t>
            </w:r>
            <w:r w:rsidRPr="005060AA">
              <w:rPr>
                <w:b/>
                <w:sz w:val="26"/>
                <w:szCs w:val="26"/>
              </w:rPr>
              <w:t xml:space="preserve"> </w:t>
            </w:r>
            <w:r w:rsidRPr="005060AA">
              <w:rPr>
                <w:sz w:val="26"/>
                <w:szCs w:val="26"/>
              </w:rPr>
              <w:t>brauciena laikā apņemas transportā uzturēt kārtību, kura nodrošina transporta pienācīgu stāvokli.</w:t>
            </w:r>
          </w:p>
          <w:p w:rsidR="00EA64A5" w:rsidRPr="005060AA" w:rsidRDefault="00EA64A5" w:rsidP="00EA64A5">
            <w:pPr>
              <w:numPr>
                <w:ilvl w:val="2"/>
                <w:numId w:val="2"/>
              </w:numPr>
              <w:tabs>
                <w:tab w:val="clear" w:pos="720"/>
                <w:tab w:val="num" w:pos="0"/>
              </w:tabs>
              <w:ind w:left="0" w:firstLine="0"/>
              <w:jc w:val="both"/>
              <w:rPr>
                <w:sz w:val="26"/>
                <w:szCs w:val="26"/>
              </w:rPr>
            </w:pPr>
            <w:r w:rsidRPr="005060AA">
              <w:rPr>
                <w:sz w:val="26"/>
                <w:szCs w:val="26"/>
              </w:rPr>
              <w:t>Ja pasūtītājs laicīgi neatmaksā rēķinu, tad izpildītājam ir tiesības aprēķināt līgumsodu 10% apmērā no pakalpojuma summas.</w:t>
            </w:r>
          </w:p>
          <w:p w:rsidR="00EA64A5" w:rsidRPr="005060AA" w:rsidRDefault="00EA64A5" w:rsidP="00EA64A5">
            <w:pPr>
              <w:numPr>
                <w:ilvl w:val="1"/>
                <w:numId w:val="2"/>
              </w:numPr>
              <w:tabs>
                <w:tab w:val="clear" w:pos="435"/>
                <w:tab w:val="num" w:pos="0"/>
              </w:tabs>
              <w:ind w:left="-8" w:firstLine="8"/>
              <w:jc w:val="both"/>
              <w:rPr>
                <w:sz w:val="26"/>
                <w:szCs w:val="26"/>
              </w:rPr>
            </w:pPr>
            <w:r w:rsidRPr="005060AA">
              <w:rPr>
                <w:sz w:val="26"/>
                <w:szCs w:val="26"/>
              </w:rPr>
              <w:t>Puses savstarpēji ir atbildīgas par otrā Puses nodarītajiem zaudējumiem, ja tie radušies vienu Pušu vai tā darbinieku, kā arī šo Pušu līguma izpildē iesaistīto trešo personu darbības vai bezdarbības, tai skaitā rupjas neuzmanības, ļaunā nolūkā izdarīto darbību vai nolaidības rezultātā.</w:t>
            </w:r>
          </w:p>
          <w:p w:rsidR="00EA64A5" w:rsidRPr="005060AA" w:rsidRDefault="00EA64A5" w:rsidP="00EA64A5">
            <w:pPr>
              <w:numPr>
                <w:ilvl w:val="1"/>
                <w:numId w:val="2"/>
              </w:numPr>
              <w:tabs>
                <w:tab w:val="clear" w:pos="435"/>
                <w:tab w:val="num" w:pos="0"/>
              </w:tabs>
              <w:ind w:left="-8" w:firstLine="8"/>
              <w:jc w:val="both"/>
              <w:rPr>
                <w:sz w:val="26"/>
                <w:szCs w:val="26"/>
              </w:rPr>
            </w:pPr>
            <w:r w:rsidRPr="005060AA">
              <w:rPr>
                <w:sz w:val="26"/>
                <w:szCs w:val="26"/>
              </w:rPr>
              <w:t>Jebkura šajā līgumā noteiktā Līgumsoda samaksa neatbrīvo Līdzējus no to saistību pilnīgas izpildes.</w:t>
            </w:r>
          </w:p>
          <w:p w:rsidR="00EA64A5" w:rsidRPr="005060AA" w:rsidRDefault="00EA64A5" w:rsidP="00B46BAC">
            <w:pPr>
              <w:ind w:left="435"/>
              <w:jc w:val="both"/>
              <w:rPr>
                <w:sz w:val="26"/>
                <w:szCs w:val="26"/>
              </w:rPr>
            </w:pPr>
          </w:p>
          <w:p w:rsidR="00EA64A5" w:rsidRPr="005060AA" w:rsidRDefault="00F510B4" w:rsidP="00F510B4">
            <w:pPr>
              <w:ind w:left="435"/>
              <w:jc w:val="center"/>
              <w:rPr>
                <w:b/>
                <w:bCs/>
                <w:sz w:val="26"/>
                <w:szCs w:val="26"/>
              </w:rPr>
            </w:pPr>
            <w:r>
              <w:rPr>
                <w:b/>
                <w:bCs/>
                <w:sz w:val="26"/>
                <w:szCs w:val="26"/>
              </w:rPr>
              <w:t xml:space="preserve">5. </w:t>
            </w:r>
            <w:r w:rsidR="00EA64A5" w:rsidRPr="005060AA">
              <w:rPr>
                <w:b/>
                <w:bCs/>
                <w:sz w:val="26"/>
                <w:szCs w:val="26"/>
              </w:rPr>
              <w:t>RĒĶINA FORMĀTS UN IESNIEGŠANAS KĀRTĪBA</w:t>
            </w:r>
          </w:p>
          <w:p w:rsidR="00EA64A5" w:rsidRPr="005060AA" w:rsidRDefault="00EA64A5" w:rsidP="00B46BAC">
            <w:pPr>
              <w:rPr>
                <w:b/>
                <w:bCs/>
                <w:sz w:val="26"/>
                <w:szCs w:val="26"/>
              </w:rPr>
            </w:pPr>
          </w:p>
          <w:p w:rsidR="00EA64A5" w:rsidRPr="005060AA" w:rsidRDefault="00EA64A5" w:rsidP="00B46BAC">
            <w:pPr>
              <w:jc w:val="both"/>
              <w:rPr>
                <w:bCs/>
                <w:sz w:val="26"/>
                <w:szCs w:val="26"/>
              </w:rPr>
            </w:pPr>
            <w:r w:rsidRPr="005060AA">
              <w:rPr>
                <w:bCs/>
                <w:sz w:val="26"/>
                <w:szCs w:val="26"/>
              </w:rPr>
              <w:t>5.1.  Izpildītājs sagatavo grāmatvedības attaisnojuma do</w:t>
            </w:r>
            <w:r>
              <w:rPr>
                <w:bCs/>
                <w:sz w:val="26"/>
                <w:szCs w:val="26"/>
              </w:rPr>
              <w:t>kumentus elektroniskā formātā (</w:t>
            </w:r>
            <w:r w:rsidRPr="005060AA">
              <w:rPr>
                <w:bCs/>
                <w:sz w:val="26"/>
                <w:szCs w:val="26"/>
              </w:rPr>
              <w:t xml:space="preserve">turpmāk – elektronisks rēķins ), atbilstoši Rīgas pilsētas pašvaldības portālā </w:t>
            </w:r>
            <w:hyperlink r:id="rId8" w:history="1">
              <w:r w:rsidRPr="000E7C9A">
                <w:rPr>
                  <w:rStyle w:val="Hipersaite"/>
                  <w:rFonts w:eastAsiaTheme="majorEastAsia"/>
                  <w:bCs/>
                  <w:sz w:val="26"/>
                  <w:szCs w:val="26"/>
                </w:rPr>
                <w:t>www.eriga.lv</w:t>
              </w:r>
            </w:hyperlink>
            <w:r w:rsidRPr="005060AA">
              <w:rPr>
                <w:bCs/>
                <w:sz w:val="26"/>
                <w:szCs w:val="26"/>
              </w:rPr>
              <w:t>, sadaļā “Rēķinu iesniegšana” norādītajai informācijai par elektroniskā rēķina formātu.</w:t>
            </w:r>
          </w:p>
          <w:p w:rsidR="00EA64A5" w:rsidRPr="005060AA" w:rsidRDefault="00EA64A5" w:rsidP="00B46BAC">
            <w:pPr>
              <w:ind w:hanging="8"/>
              <w:jc w:val="both"/>
              <w:rPr>
                <w:bCs/>
                <w:sz w:val="26"/>
                <w:szCs w:val="26"/>
              </w:rPr>
            </w:pPr>
            <w:r w:rsidRPr="005060AA">
              <w:rPr>
                <w:bCs/>
                <w:sz w:val="26"/>
                <w:szCs w:val="26"/>
              </w:rPr>
              <w:t>5.2. Elektroniskos rēķinus apmaksai Izpildītājs iesniedz Pasūtītājam, izvēloties vienu no sekojošiem rēķina piegādes kanāliem:</w:t>
            </w:r>
          </w:p>
          <w:p w:rsidR="00EA64A5" w:rsidRPr="005060AA" w:rsidRDefault="00EA64A5" w:rsidP="00B46BAC">
            <w:pPr>
              <w:ind w:left="-8"/>
              <w:jc w:val="both"/>
              <w:rPr>
                <w:bCs/>
                <w:sz w:val="26"/>
                <w:szCs w:val="26"/>
              </w:rPr>
            </w:pPr>
            <w:r w:rsidRPr="005060AA">
              <w:rPr>
                <w:bCs/>
                <w:sz w:val="26"/>
                <w:szCs w:val="26"/>
              </w:rPr>
              <w:t>5.2.1. Izveido programmatūru datu apmaiņai starp Izpildītāja norēķinu sistēmu un pašvaldības vienoto informācijas sistēmu ( WEB API);</w:t>
            </w:r>
          </w:p>
          <w:p w:rsidR="00EA64A5" w:rsidRPr="005060AA" w:rsidRDefault="00EA64A5" w:rsidP="00B46BAC">
            <w:pPr>
              <w:ind w:left="-8"/>
              <w:jc w:val="both"/>
              <w:rPr>
                <w:bCs/>
                <w:sz w:val="26"/>
                <w:szCs w:val="26"/>
              </w:rPr>
            </w:pPr>
            <w:r w:rsidRPr="005060AA">
              <w:rPr>
                <w:bCs/>
                <w:sz w:val="26"/>
                <w:szCs w:val="26"/>
              </w:rPr>
              <w:t xml:space="preserve">5.2.2.augšupielādē rēķinu failus portālā </w:t>
            </w:r>
            <w:hyperlink r:id="rId9" w:history="1">
              <w:r w:rsidRPr="005060AA">
                <w:rPr>
                  <w:rStyle w:val="Hipersaite"/>
                  <w:rFonts w:eastAsiaTheme="majorEastAsia"/>
                  <w:bCs/>
                  <w:sz w:val="26"/>
                  <w:szCs w:val="26"/>
                </w:rPr>
                <w:t>www.eriga.lv</w:t>
              </w:r>
            </w:hyperlink>
            <w:r w:rsidRPr="005060AA">
              <w:rPr>
                <w:bCs/>
                <w:sz w:val="26"/>
                <w:szCs w:val="26"/>
              </w:rPr>
              <w:t xml:space="preserve">, atbilstoši portālā </w:t>
            </w:r>
            <w:hyperlink r:id="rId10" w:history="1">
              <w:r w:rsidRPr="005060AA">
                <w:rPr>
                  <w:rStyle w:val="Hipersaite"/>
                  <w:rFonts w:eastAsiaTheme="majorEastAsia"/>
                  <w:bCs/>
                  <w:sz w:val="26"/>
                  <w:szCs w:val="26"/>
                </w:rPr>
                <w:t>www.eriga.lv</w:t>
              </w:r>
            </w:hyperlink>
            <w:r w:rsidRPr="005060AA">
              <w:rPr>
                <w:bCs/>
                <w:sz w:val="26"/>
                <w:szCs w:val="26"/>
              </w:rPr>
              <w:t>, sadaļā “Rēķinu iesniegšana” norādītajai informācijai par failu augšupielādi XML formātā;</w:t>
            </w:r>
          </w:p>
          <w:p w:rsidR="00EA64A5" w:rsidRPr="005060AA" w:rsidRDefault="00EA64A5" w:rsidP="00B46BAC">
            <w:pPr>
              <w:ind w:left="-8"/>
              <w:jc w:val="both"/>
              <w:rPr>
                <w:bCs/>
                <w:sz w:val="26"/>
                <w:szCs w:val="26"/>
              </w:rPr>
            </w:pPr>
            <w:r w:rsidRPr="005060AA">
              <w:rPr>
                <w:bCs/>
                <w:sz w:val="26"/>
                <w:szCs w:val="26"/>
              </w:rPr>
              <w:t xml:space="preserve">5.2.3.izmanto manuālu rēķina informācijas ievades </w:t>
            </w:r>
            <w:proofErr w:type="spellStart"/>
            <w:r w:rsidRPr="005060AA">
              <w:rPr>
                <w:bCs/>
                <w:sz w:val="26"/>
                <w:szCs w:val="26"/>
              </w:rPr>
              <w:t>Web</w:t>
            </w:r>
            <w:proofErr w:type="spellEnd"/>
            <w:r w:rsidRPr="005060AA">
              <w:rPr>
                <w:bCs/>
                <w:sz w:val="26"/>
                <w:szCs w:val="26"/>
              </w:rPr>
              <w:t xml:space="preserve"> formu portālā http://eriga.lv, sadaļā  “Rēķinu iesniegšana”.</w:t>
            </w:r>
          </w:p>
          <w:p w:rsidR="00EA64A5" w:rsidRPr="005060AA" w:rsidRDefault="00EA64A5" w:rsidP="00B46BAC">
            <w:pPr>
              <w:ind w:hanging="8"/>
              <w:jc w:val="both"/>
              <w:rPr>
                <w:bCs/>
                <w:sz w:val="26"/>
                <w:szCs w:val="26"/>
              </w:rPr>
            </w:pPr>
            <w:r w:rsidRPr="005060AA">
              <w:rPr>
                <w:bCs/>
                <w:sz w:val="26"/>
                <w:szCs w:val="26"/>
              </w:rPr>
              <w:t>5.3. Līgumā noteiktā kārtībā iesniegts elektronisks rēķins nodrošina Pusēm elektriskā rēķina izcelsmes autentiskumu un satura integritāti.</w:t>
            </w:r>
          </w:p>
          <w:p w:rsidR="00EA64A5" w:rsidRPr="005060AA" w:rsidRDefault="00EA64A5" w:rsidP="00B46BAC">
            <w:pPr>
              <w:ind w:hanging="8"/>
              <w:jc w:val="both"/>
              <w:rPr>
                <w:bCs/>
                <w:sz w:val="26"/>
                <w:szCs w:val="26"/>
              </w:rPr>
            </w:pPr>
            <w:r w:rsidRPr="005060AA">
              <w:rPr>
                <w:bCs/>
                <w:sz w:val="26"/>
                <w:szCs w:val="26"/>
              </w:rPr>
              <w:t xml:space="preserve">5.4. Puses vienojas, ka elektriskā rēķina apmaksas treniņš ir 14 (četrpadsmit) dienu laikā no dienas, kad Izpildītājs iesniedzis Pasūtītājam elektronisku rēķinu, atbilstoši portāla </w:t>
            </w:r>
            <w:hyperlink r:id="rId11" w:history="1">
              <w:r w:rsidRPr="005060AA">
                <w:rPr>
                  <w:rStyle w:val="Hipersaite"/>
                  <w:rFonts w:eastAsiaTheme="majorEastAsia"/>
                  <w:bCs/>
                  <w:sz w:val="26"/>
                  <w:szCs w:val="26"/>
                </w:rPr>
                <w:t>www.eriga.lv</w:t>
              </w:r>
            </w:hyperlink>
            <w:r w:rsidRPr="005060AA">
              <w:rPr>
                <w:bCs/>
                <w:sz w:val="26"/>
                <w:szCs w:val="26"/>
              </w:rPr>
              <w:t xml:space="preserve"> sadaļā “Rēķinu iesniegšana” norādītajai informācijai par elektroniskā rēķina formātu.</w:t>
            </w:r>
          </w:p>
          <w:p w:rsidR="00EA64A5" w:rsidRPr="005060AA" w:rsidRDefault="00EA64A5" w:rsidP="00B46BAC">
            <w:pPr>
              <w:ind w:hanging="8"/>
              <w:jc w:val="both"/>
              <w:rPr>
                <w:bCs/>
                <w:sz w:val="26"/>
                <w:szCs w:val="26"/>
              </w:rPr>
            </w:pPr>
            <w:r w:rsidRPr="005060AA">
              <w:rPr>
                <w:bCs/>
                <w:sz w:val="26"/>
                <w:szCs w:val="26"/>
              </w:rPr>
              <w:t xml:space="preserve">5.5. Puses vienojas, ka elektriskā rēķina apmaksas termiņu skaita no dienas, kad Izpildītājs, atbilstoši pašvaldības portālā </w:t>
            </w:r>
            <w:hyperlink r:id="rId12" w:history="1">
              <w:r w:rsidRPr="005060AA">
                <w:rPr>
                  <w:rStyle w:val="Hipersaite"/>
                  <w:rFonts w:eastAsiaTheme="majorEastAsia"/>
                  <w:bCs/>
                  <w:sz w:val="26"/>
                  <w:szCs w:val="26"/>
                </w:rPr>
                <w:t>www.eriga.lv</w:t>
              </w:r>
            </w:hyperlink>
            <w:r w:rsidRPr="005060AA">
              <w:rPr>
                <w:bCs/>
                <w:sz w:val="26"/>
                <w:szCs w:val="26"/>
              </w:rPr>
              <w:t xml:space="preserve">, sadaļā “Rēķinu iesniegšana” </w:t>
            </w:r>
            <w:r w:rsidRPr="005060AA">
              <w:rPr>
                <w:bCs/>
                <w:sz w:val="26"/>
                <w:szCs w:val="26"/>
              </w:rPr>
              <w:lastRenderedPageBreak/>
              <w:t>elektronisku rēķinu, ar nosacījumu, ka Izpildītājs ir iesniedzis pareizi, atbilstoši Līguma nosacījumiem, aizpildītu elektronisko rēķinu un Pasūtītājs to ir pieņēmis apmaksai.</w:t>
            </w:r>
          </w:p>
          <w:p w:rsidR="00EA64A5" w:rsidRPr="005060AA" w:rsidRDefault="00EA64A5" w:rsidP="00B46BAC">
            <w:pPr>
              <w:ind w:left="-8" w:firstLine="8"/>
              <w:rPr>
                <w:bCs/>
                <w:sz w:val="26"/>
                <w:szCs w:val="26"/>
              </w:rPr>
            </w:pPr>
            <w:r w:rsidRPr="005060AA">
              <w:rPr>
                <w:bCs/>
                <w:sz w:val="26"/>
                <w:szCs w:val="26"/>
              </w:rPr>
              <w:t xml:space="preserve">5.6. Izpildītājam ir pienākums pašvaldības portālā </w:t>
            </w:r>
            <w:hyperlink r:id="rId13" w:history="1">
              <w:r w:rsidRPr="005060AA">
                <w:rPr>
                  <w:rStyle w:val="Hipersaite"/>
                  <w:rFonts w:eastAsiaTheme="majorEastAsia"/>
                  <w:bCs/>
                  <w:sz w:val="26"/>
                  <w:szCs w:val="26"/>
                </w:rPr>
                <w:t>www.eriga.lv</w:t>
              </w:r>
            </w:hyperlink>
            <w:r w:rsidRPr="005060AA">
              <w:rPr>
                <w:bCs/>
                <w:sz w:val="26"/>
                <w:szCs w:val="26"/>
              </w:rPr>
              <w:t xml:space="preserve"> sekot līdzi iesniegtā elektroniskā rēķina apstrādes statusam.</w:t>
            </w:r>
          </w:p>
          <w:p w:rsidR="00EA64A5" w:rsidRDefault="00EA64A5" w:rsidP="00B46BAC">
            <w:pPr>
              <w:jc w:val="both"/>
              <w:rPr>
                <w:bCs/>
                <w:sz w:val="26"/>
                <w:szCs w:val="26"/>
              </w:rPr>
            </w:pPr>
            <w:r w:rsidRPr="005060AA">
              <w:rPr>
                <w:bCs/>
                <w:sz w:val="26"/>
                <w:szCs w:val="26"/>
              </w:rPr>
              <w:t>5.7.Ja Izpildītājs ir iesniedzis nepareizi aizpildītu un /vai Līguma nosacījumiem neatbilstošu elektronisko rēķinu, Pasūtītājs šādu rēķinu apmaksai nepieņem un neakceptē. Izpildītājam ir pienākums iesniegt atkārtoti pareizi un Līguma nosacījumiem atbilstoši aizpildītu elektronisko rēķinu. Šādā situācijā, elektroniskā rēķina apmaksas termiņu skaita no dienas, kad Izpildītājs ir iesniedzis atkārtoto elektronisko rēķinu.</w:t>
            </w:r>
          </w:p>
          <w:p w:rsidR="00EA64A5" w:rsidRPr="003A46F8" w:rsidRDefault="00EA64A5" w:rsidP="00B46BAC">
            <w:pPr>
              <w:ind w:left="435" w:hanging="435"/>
              <w:jc w:val="center"/>
              <w:rPr>
                <w:bCs/>
                <w:i/>
                <w:sz w:val="26"/>
                <w:szCs w:val="26"/>
              </w:rPr>
            </w:pPr>
            <w:r w:rsidRPr="003A46F8">
              <w:rPr>
                <w:bCs/>
                <w:i/>
                <w:sz w:val="26"/>
                <w:szCs w:val="26"/>
              </w:rPr>
              <w:t>Vai</w:t>
            </w:r>
          </w:p>
          <w:p w:rsidR="00EA64A5" w:rsidRDefault="00EA64A5" w:rsidP="00B46BAC">
            <w:pPr>
              <w:ind w:firstLine="720"/>
              <w:jc w:val="both"/>
              <w:rPr>
                <w:i/>
                <w:sz w:val="26"/>
                <w:szCs w:val="26"/>
              </w:rPr>
            </w:pPr>
            <w:r>
              <w:rPr>
                <w:i/>
                <w:sz w:val="26"/>
                <w:szCs w:val="26"/>
              </w:rPr>
              <w:t>5.1. Izpildītājs sagatavo un iesniedz Pasūtītājam apmaksai rēķinu papīra formātā.</w:t>
            </w:r>
          </w:p>
          <w:p w:rsidR="00EA64A5" w:rsidRPr="00B277EB" w:rsidRDefault="00EA64A5" w:rsidP="00B46BAC">
            <w:pPr>
              <w:ind w:firstLine="720"/>
              <w:jc w:val="both"/>
              <w:rPr>
                <w:i/>
                <w:sz w:val="26"/>
                <w:szCs w:val="26"/>
              </w:rPr>
            </w:pPr>
            <w:r>
              <w:rPr>
                <w:i/>
                <w:sz w:val="26"/>
                <w:szCs w:val="26"/>
              </w:rPr>
              <w:t xml:space="preserve">5.2. Ja Izpildītājs </w:t>
            </w:r>
            <w:r w:rsidRPr="003B3B97">
              <w:rPr>
                <w:i/>
                <w:sz w:val="26"/>
                <w:szCs w:val="26"/>
              </w:rPr>
              <w:t xml:space="preserve">ir iesniedzis nepareizi aizpildītu un/vai Līguma nosacījumiem neatbilstošu rēķinu, </w:t>
            </w:r>
            <w:r w:rsidRPr="00B277EB">
              <w:rPr>
                <w:i/>
                <w:sz w:val="26"/>
                <w:szCs w:val="26"/>
              </w:rPr>
              <w:t>Pasūtītājs</w:t>
            </w:r>
            <w:r>
              <w:rPr>
                <w:sz w:val="26"/>
                <w:szCs w:val="26"/>
              </w:rPr>
              <w:t xml:space="preserve"> </w:t>
            </w:r>
            <w:r w:rsidRPr="003B3B97">
              <w:rPr>
                <w:i/>
                <w:sz w:val="26"/>
                <w:szCs w:val="26"/>
              </w:rPr>
              <w:t>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r>
              <w:rPr>
                <w:i/>
                <w:sz w:val="26"/>
                <w:szCs w:val="26"/>
              </w:rPr>
              <w:t>.</w:t>
            </w:r>
          </w:p>
          <w:p w:rsidR="00EA64A5" w:rsidRPr="005060AA" w:rsidRDefault="00EA64A5" w:rsidP="00B46BAC">
            <w:pPr>
              <w:ind w:left="435" w:hanging="435"/>
              <w:jc w:val="both"/>
              <w:rPr>
                <w:bCs/>
                <w:sz w:val="26"/>
                <w:szCs w:val="26"/>
              </w:rPr>
            </w:pPr>
          </w:p>
          <w:p w:rsidR="00EA64A5" w:rsidRPr="005060AA" w:rsidRDefault="00EA64A5" w:rsidP="00B46BAC">
            <w:pPr>
              <w:ind w:left="435"/>
              <w:rPr>
                <w:bCs/>
                <w:sz w:val="26"/>
                <w:szCs w:val="26"/>
              </w:rPr>
            </w:pPr>
          </w:p>
          <w:p w:rsidR="00EA64A5" w:rsidRPr="005060AA" w:rsidRDefault="00F510B4" w:rsidP="00F510B4">
            <w:pPr>
              <w:ind w:left="435"/>
              <w:jc w:val="center"/>
              <w:rPr>
                <w:b/>
                <w:bCs/>
                <w:sz w:val="26"/>
                <w:szCs w:val="26"/>
              </w:rPr>
            </w:pPr>
            <w:r>
              <w:rPr>
                <w:b/>
                <w:bCs/>
                <w:sz w:val="26"/>
                <w:szCs w:val="26"/>
              </w:rPr>
              <w:t xml:space="preserve">6. </w:t>
            </w:r>
            <w:r w:rsidR="00EA64A5" w:rsidRPr="005060AA">
              <w:rPr>
                <w:b/>
                <w:bCs/>
                <w:sz w:val="26"/>
                <w:szCs w:val="26"/>
              </w:rPr>
              <w:t>LĪDZĒJU TIESĪBAS</w:t>
            </w:r>
          </w:p>
          <w:p w:rsidR="00EA64A5" w:rsidRPr="005060AA" w:rsidRDefault="00EA64A5" w:rsidP="00B46BAC">
            <w:pPr>
              <w:ind w:left="435"/>
              <w:rPr>
                <w:b/>
                <w:bCs/>
                <w:sz w:val="26"/>
                <w:szCs w:val="26"/>
              </w:rPr>
            </w:pPr>
          </w:p>
          <w:p w:rsidR="00EA64A5" w:rsidRPr="005060AA" w:rsidRDefault="00EA64A5" w:rsidP="00EA64A5">
            <w:pPr>
              <w:numPr>
                <w:ilvl w:val="1"/>
                <w:numId w:val="2"/>
              </w:numPr>
              <w:tabs>
                <w:tab w:val="clear" w:pos="435"/>
                <w:tab w:val="num" w:pos="0"/>
              </w:tabs>
              <w:ind w:left="0" w:firstLine="0"/>
              <w:jc w:val="both"/>
              <w:rPr>
                <w:sz w:val="26"/>
                <w:szCs w:val="26"/>
              </w:rPr>
            </w:pPr>
            <w:r w:rsidRPr="005060AA">
              <w:rPr>
                <w:sz w:val="26"/>
                <w:szCs w:val="26"/>
              </w:rPr>
              <w:t xml:space="preserve"> Pasūtītājam ir tiesības kontrolēt Līguma izpildes gaitu un pieprasīt no Izpildītāja kontroles veikšanai nepieciešamo informāciju.</w:t>
            </w:r>
          </w:p>
          <w:p w:rsidR="00EA64A5" w:rsidRPr="005060AA" w:rsidRDefault="00EA64A5" w:rsidP="00EA64A5">
            <w:pPr>
              <w:numPr>
                <w:ilvl w:val="1"/>
                <w:numId w:val="2"/>
              </w:numPr>
              <w:tabs>
                <w:tab w:val="clear" w:pos="435"/>
                <w:tab w:val="num" w:pos="0"/>
              </w:tabs>
              <w:ind w:left="0" w:firstLine="0"/>
              <w:jc w:val="both"/>
              <w:rPr>
                <w:sz w:val="26"/>
                <w:szCs w:val="26"/>
              </w:rPr>
            </w:pPr>
            <w:r w:rsidRPr="005060AA">
              <w:rPr>
                <w:sz w:val="26"/>
                <w:szCs w:val="26"/>
              </w:rPr>
              <w:t xml:space="preserve"> Pasūtītājam ir tiesības līguma izpildes gaitā samazināt iepirkuma maksimāli ieplānoto summu, bet ne vairāk kā 30 (trīsdesmit) %.</w:t>
            </w:r>
          </w:p>
          <w:p w:rsidR="00EA64A5" w:rsidRPr="005060AA" w:rsidRDefault="00EA64A5" w:rsidP="00B46BAC">
            <w:pPr>
              <w:ind w:left="360"/>
              <w:jc w:val="both"/>
              <w:rPr>
                <w:sz w:val="26"/>
                <w:szCs w:val="26"/>
              </w:rPr>
            </w:pPr>
          </w:p>
          <w:p w:rsidR="00EA64A5" w:rsidRPr="005060AA" w:rsidRDefault="00F510B4" w:rsidP="00F510B4">
            <w:pPr>
              <w:ind w:left="435"/>
              <w:jc w:val="center"/>
              <w:rPr>
                <w:b/>
                <w:bCs/>
                <w:sz w:val="26"/>
                <w:szCs w:val="26"/>
              </w:rPr>
            </w:pPr>
            <w:r>
              <w:rPr>
                <w:b/>
                <w:bCs/>
                <w:sz w:val="26"/>
                <w:szCs w:val="26"/>
              </w:rPr>
              <w:t xml:space="preserve">7. </w:t>
            </w:r>
            <w:r w:rsidR="00EA64A5" w:rsidRPr="005060AA">
              <w:rPr>
                <w:b/>
                <w:bCs/>
                <w:sz w:val="26"/>
                <w:szCs w:val="26"/>
              </w:rPr>
              <w:t>IZMAIŅAS LĪGUMĀ, TĀ DARBĪBAS PĀRTRAUKŠANA</w:t>
            </w:r>
          </w:p>
          <w:p w:rsidR="00EA64A5" w:rsidRPr="005060AA" w:rsidRDefault="00EA64A5" w:rsidP="00B46BAC">
            <w:pPr>
              <w:ind w:left="435"/>
              <w:rPr>
                <w:b/>
                <w:bCs/>
                <w:sz w:val="26"/>
                <w:szCs w:val="26"/>
              </w:rPr>
            </w:pPr>
          </w:p>
          <w:p w:rsidR="00EA64A5" w:rsidRPr="005060AA" w:rsidRDefault="00EA64A5" w:rsidP="00EA64A5">
            <w:pPr>
              <w:numPr>
                <w:ilvl w:val="1"/>
                <w:numId w:val="2"/>
              </w:numPr>
              <w:tabs>
                <w:tab w:val="clear" w:pos="435"/>
                <w:tab w:val="num" w:pos="0"/>
              </w:tabs>
              <w:ind w:left="-8" w:firstLine="8"/>
              <w:jc w:val="both"/>
              <w:rPr>
                <w:sz w:val="26"/>
                <w:szCs w:val="26"/>
              </w:rPr>
            </w:pPr>
            <w:r w:rsidRPr="005060AA">
              <w:rPr>
                <w:sz w:val="26"/>
                <w:szCs w:val="26"/>
              </w:rPr>
              <w:t xml:space="preserve">Līgumu var papildināt, grozīt (izņemot Līgumcenas palielināšanu) vai izbeigt, Līdzējiem savstarpēji vienojoties. Jebkuras līguma izmaiņas vai papildinājumi tiek noformēti </w:t>
            </w:r>
            <w:proofErr w:type="spellStart"/>
            <w:r w:rsidRPr="005060AA">
              <w:rPr>
                <w:sz w:val="26"/>
                <w:szCs w:val="26"/>
              </w:rPr>
              <w:t>rakstveidā</w:t>
            </w:r>
            <w:proofErr w:type="spellEnd"/>
            <w:r w:rsidRPr="005060AA">
              <w:rPr>
                <w:sz w:val="26"/>
                <w:szCs w:val="26"/>
              </w:rPr>
              <w:t xml:space="preserve"> un kļūst par šā līguma neatņemamām sastāvdaļām.</w:t>
            </w:r>
          </w:p>
          <w:p w:rsidR="00EA64A5" w:rsidRDefault="00EA64A5" w:rsidP="00EA64A5">
            <w:pPr>
              <w:numPr>
                <w:ilvl w:val="1"/>
                <w:numId w:val="2"/>
              </w:numPr>
              <w:tabs>
                <w:tab w:val="clear" w:pos="435"/>
                <w:tab w:val="num" w:pos="0"/>
              </w:tabs>
              <w:ind w:left="0" w:firstLine="0"/>
              <w:jc w:val="both"/>
              <w:rPr>
                <w:sz w:val="26"/>
                <w:szCs w:val="26"/>
              </w:rPr>
            </w:pPr>
            <w:r w:rsidRPr="005060AA">
              <w:rPr>
                <w:sz w:val="26"/>
                <w:szCs w:val="26"/>
              </w:rPr>
              <w:t>Pasūtītājam ir tiesības vienpusēji atkāpties no līguma, ja viņš konstatē, ka Izpildītājs veic Pakalpojumu neatbilstoši norādītajam tehniskās specifikācijas piedāvājumam vai šā līguma nosacījumiem. Pasūtītājs neatlīdzina Izpildītājam tādējādi radušos zaudējumus.</w:t>
            </w:r>
          </w:p>
          <w:p w:rsidR="00EA64A5" w:rsidRPr="007A32FD" w:rsidRDefault="00EA64A5" w:rsidP="00EA64A5">
            <w:pPr>
              <w:numPr>
                <w:ilvl w:val="1"/>
                <w:numId w:val="2"/>
              </w:numPr>
              <w:tabs>
                <w:tab w:val="clear" w:pos="435"/>
                <w:tab w:val="num" w:pos="0"/>
              </w:tabs>
              <w:ind w:left="-8" w:firstLine="8"/>
              <w:jc w:val="both"/>
              <w:rPr>
                <w:sz w:val="26"/>
                <w:szCs w:val="26"/>
              </w:rPr>
            </w:pPr>
            <w:r w:rsidRPr="007A32FD">
              <w:rPr>
                <w:sz w:val="26"/>
                <w:szCs w:val="26"/>
              </w:rPr>
              <w:t>Pasūtītājam ir tiesības vienpusēji atkāpties no Līguma izpildes, ja Līgumu nav iespējams izpildīt tādēļ, ka Līguma izpildes laikā Izpildītājam ir piemērotas starptautiskās vai nacionālās sankcijas vai būtiskas finanšu un kapitāla tirgus intereses ietekmējošas ES vai Ziemeļatlantijas līguma organizācijas dalībvalsts noteiktās sankcijas.</w:t>
            </w:r>
          </w:p>
          <w:p w:rsidR="00EA64A5" w:rsidRPr="005060AA" w:rsidRDefault="00EA64A5" w:rsidP="00B46BAC">
            <w:pPr>
              <w:jc w:val="both"/>
              <w:rPr>
                <w:sz w:val="26"/>
                <w:szCs w:val="26"/>
              </w:rPr>
            </w:pPr>
          </w:p>
          <w:p w:rsidR="00EA64A5" w:rsidRPr="005060AA" w:rsidRDefault="00F510B4" w:rsidP="00F510B4">
            <w:pPr>
              <w:ind w:left="435"/>
              <w:jc w:val="center"/>
              <w:rPr>
                <w:b/>
                <w:bCs/>
                <w:sz w:val="26"/>
                <w:szCs w:val="26"/>
              </w:rPr>
            </w:pPr>
            <w:r>
              <w:rPr>
                <w:b/>
                <w:bCs/>
                <w:sz w:val="26"/>
                <w:szCs w:val="26"/>
              </w:rPr>
              <w:t xml:space="preserve">8. </w:t>
            </w:r>
            <w:r w:rsidR="00EA64A5" w:rsidRPr="005060AA">
              <w:rPr>
                <w:b/>
                <w:bCs/>
                <w:sz w:val="26"/>
                <w:szCs w:val="26"/>
              </w:rPr>
              <w:t>STRĪDU RISINĀŠANAS KĀRTĪBA</w:t>
            </w:r>
          </w:p>
          <w:p w:rsidR="00EA64A5" w:rsidRPr="005060AA" w:rsidRDefault="00EA64A5" w:rsidP="00B46BAC">
            <w:pPr>
              <w:ind w:left="435"/>
              <w:rPr>
                <w:b/>
                <w:bCs/>
                <w:sz w:val="26"/>
                <w:szCs w:val="26"/>
              </w:rPr>
            </w:pPr>
          </w:p>
          <w:p w:rsidR="00EA64A5" w:rsidRPr="005060AA" w:rsidRDefault="00EA64A5" w:rsidP="00EA64A5">
            <w:pPr>
              <w:numPr>
                <w:ilvl w:val="1"/>
                <w:numId w:val="2"/>
              </w:numPr>
              <w:tabs>
                <w:tab w:val="clear" w:pos="435"/>
                <w:tab w:val="num" w:pos="0"/>
              </w:tabs>
              <w:ind w:left="-8" w:firstLine="8"/>
              <w:jc w:val="both"/>
              <w:rPr>
                <w:sz w:val="26"/>
                <w:szCs w:val="26"/>
              </w:rPr>
            </w:pPr>
            <w:r w:rsidRPr="005060AA">
              <w:rPr>
                <w:sz w:val="26"/>
                <w:szCs w:val="26"/>
              </w:rPr>
              <w:t>Puses ir atbildīgas par esošā līguma izpildes kārtību, kāda noteikta spēkā esošajā Latvijas Republikas likumdošanā.</w:t>
            </w:r>
          </w:p>
          <w:p w:rsidR="00EA64A5" w:rsidRPr="005060AA" w:rsidRDefault="00EA64A5" w:rsidP="00EA64A5">
            <w:pPr>
              <w:numPr>
                <w:ilvl w:val="1"/>
                <w:numId w:val="2"/>
              </w:numPr>
              <w:tabs>
                <w:tab w:val="clear" w:pos="435"/>
                <w:tab w:val="num" w:pos="0"/>
              </w:tabs>
              <w:ind w:left="-8" w:firstLine="8"/>
              <w:jc w:val="both"/>
              <w:rPr>
                <w:sz w:val="26"/>
                <w:szCs w:val="26"/>
              </w:rPr>
            </w:pPr>
            <w:r w:rsidRPr="005060AA">
              <w:rPr>
                <w:sz w:val="26"/>
                <w:szCs w:val="26"/>
              </w:rPr>
              <w:t>Visi ar šo līgumu saistītie strīdus jautājumi, kas radušies starp pusēm, tiek risināti uz savstarpējās vienošanās pamata. Gadījumā, ja šādu vienošanos nevar panākt, strīdu jautājumi tiek risināti tiesā Latvijas Republikas likumdošanā noteiktajā kārtībā.</w:t>
            </w:r>
          </w:p>
          <w:p w:rsidR="00EA64A5" w:rsidRPr="005060AA" w:rsidRDefault="00EA64A5" w:rsidP="00B46BAC">
            <w:pPr>
              <w:tabs>
                <w:tab w:val="left" w:pos="1980"/>
              </w:tabs>
              <w:jc w:val="both"/>
              <w:rPr>
                <w:sz w:val="26"/>
                <w:szCs w:val="26"/>
              </w:rPr>
            </w:pPr>
          </w:p>
          <w:p w:rsidR="00EA64A5" w:rsidRPr="005060AA" w:rsidRDefault="00EA64A5" w:rsidP="00B46BAC">
            <w:pPr>
              <w:pStyle w:val="Pamatteksts"/>
              <w:jc w:val="center"/>
              <w:rPr>
                <w:b/>
                <w:bCs/>
                <w:sz w:val="26"/>
                <w:szCs w:val="26"/>
              </w:rPr>
            </w:pPr>
            <w:r w:rsidRPr="005060AA">
              <w:rPr>
                <w:b/>
                <w:bCs/>
                <w:sz w:val="26"/>
                <w:szCs w:val="26"/>
              </w:rPr>
              <w:t>9. NEPĀRVARAMA VARA</w:t>
            </w:r>
          </w:p>
          <w:p w:rsidR="00EA64A5" w:rsidRPr="005060AA" w:rsidRDefault="00EA64A5" w:rsidP="00B46BAC">
            <w:pPr>
              <w:jc w:val="both"/>
              <w:rPr>
                <w:sz w:val="26"/>
                <w:szCs w:val="26"/>
              </w:rPr>
            </w:pPr>
            <w:r>
              <w:rPr>
                <w:sz w:val="26"/>
                <w:szCs w:val="26"/>
              </w:rPr>
              <w:t>9</w:t>
            </w:r>
            <w:r w:rsidRPr="005060AA">
              <w:rPr>
                <w:sz w:val="26"/>
                <w:szCs w:val="26"/>
              </w:rPr>
              <w:t>.1. Līdzēji tiek atbrīvoti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kas būtiski ierobežo un aizskar Līdzēju tiesības un ietekmē uzņemtās saistības, normatīvu aktu pieņemšana un tā stāšanās spēkā.</w:t>
            </w:r>
          </w:p>
          <w:p w:rsidR="00EA64A5" w:rsidRPr="005060AA" w:rsidRDefault="00EA64A5" w:rsidP="00B46BAC">
            <w:pPr>
              <w:ind w:left="-8" w:firstLine="8"/>
              <w:jc w:val="both"/>
              <w:rPr>
                <w:sz w:val="26"/>
                <w:szCs w:val="26"/>
              </w:rPr>
            </w:pPr>
            <w:r>
              <w:rPr>
                <w:sz w:val="26"/>
                <w:szCs w:val="26"/>
              </w:rPr>
              <w:t>9</w:t>
            </w:r>
            <w:r w:rsidRPr="005060AA">
              <w:rPr>
                <w:sz w:val="26"/>
                <w:szCs w:val="26"/>
              </w:rPr>
              <w:t xml:space="preserve">.2. Līdzējam, kas atsaucas uz nepārvaramas varas vai ārkārtēja rakstura apstākļu darbību, nekavējoties par šādiem apstākļiem </w:t>
            </w:r>
            <w:proofErr w:type="spellStart"/>
            <w:r w:rsidRPr="005060AA">
              <w:rPr>
                <w:sz w:val="26"/>
                <w:szCs w:val="26"/>
              </w:rPr>
              <w:t>rakstveidā</w:t>
            </w:r>
            <w:proofErr w:type="spellEnd"/>
            <w:r w:rsidRPr="005060AA">
              <w:rPr>
                <w:sz w:val="26"/>
                <w:szCs w:val="26"/>
              </w:rPr>
              <w:t xml:space="preserve"> jāziņo otram Līdzējam.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w:t>
            </w:r>
          </w:p>
          <w:p w:rsidR="00EA64A5" w:rsidRPr="005060AA" w:rsidRDefault="00EA64A5" w:rsidP="00B46BAC">
            <w:pPr>
              <w:rPr>
                <w:b/>
                <w:bCs/>
                <w:sz w:val="26"/>
                <w:szCs w:val="26"/>
              </w:rPr>
            </w:pPr>
          </w:p>
          <w:p w:rsidR="00EA64A5" w:rsidRPr="005060AA" w:rsidRDefault="00F510B4" w:rsidP="00B46BAC">
            <w:pPr>
              <w:jc w:val="center"/>
              <w:rPr>
                <w:b/>
                <w:bCs/>
                <w:sz w:val="26"/>
                <w:szCs w:val="26"/>
              </w:rPr>
            </w:pPr>
            <w:r>
              <w:rPr>
                <w:b/>
                <w:bCs/>
                <w:sz w:val="26"/>
                <w:szCs w:val="26"/>
              </w:rPr>
              <w:t xml:space="preserve">10. CITI </w:t>
            </w:r>
            <w:r w:rsidR="00EA64A5" w:rsidRPr="005060AA">
              <w:rPr>
                <w:b/>
                <w:bCs/>
                <w:sz w:val="26"/>
                <w:szCs w:val="26"/>
              </w:rPr>
              <w:t>NOTEIKUMI</w:t>
            </w:r>
          </w:p>
          <w:p w:rsidR="00EA64A5" w:rsidRPr="005060AA" w:rsidRDefault="00EA64A5" w:rsidP="00B46BAC">
            <w:pPr>
              <w:jc w:val="center"/>
              <w:rPr>
                <w:b/>
                <w:bCs/>
                <w:sz w:val="26"/>
                <w:szCs w:val="26"/>
              </w:rPr>
            </w:pPr>
          </w:p>
          <w:p w:rsidR="00EA64A5" w:rsidRDefault="00EA64A5" w:rsidP="00B46BAC">
            <w:pPr>
              <w:ind w:left="-8" w:firstLine="8"/>
              <w:jc w:val="both"/>
              <w:rPr>
                <w:sz w:val="26"/>
                <w:szCs w:val="26"/>
              </w:rPr>
            </w:pPr>
            <w:r>
              <w:rPr>
                <w:sz w:val="26"/>
                <w:szCs w:val="26"/>
              </w:rPr>
              <w:t>10</w:t>
            </w:r>
            <w:r w:rsidRPr="005060AA">
              <w:rPr>
                <w:sz w:val="26"/>
                <w:szCs w:val="26"/>
              </w:rPr>
              <w:t>.1. Šis līgums ir saistošs Pasūtītājam un Izpildītājam, kā arī visām trešajām personām, kas likumīgi pārņem viņu tiesības un pienākumus.</w:t>
            </w:r>
          </w:p>
          <w:p w:rsidR="00EA64A5" w:rsidRPr="007E0333" w:rsidRDefault="00EA64A5" w:rsidP="00B46BAC">
            <w:pPr>
              <w:pStyle w:val="Pamattekstsaratkpi"/>
              <w:tabs>
                <w:tab w:val="left" w:pos="180"/>
                <w:tab w:val="left" w:pos="1134"/>
                <w:tab w:val="left" w:pos="1418"/>
                <w:tab w:val="left" w:pos="1800"/>
              </w:tabs>
              <w:suppressAutoHyphens w:val="0"/>
              <w:spacing w:after="0"/>
              <w:ind w:left="0"/>
              <w:jc w:val="both"/>
              <w:rPr>
                <w:sz w:val="26"/>
              </w:rPr>
            </w:pPr>
            <w:r>
              <w:rPr>
                <w:sz w:val="26"/>
                <w:szCs w:val="26"/>
              </w:rPr>
              <w:t xml:space="preserve">10.2. </w:t>
            </w:r>
            <w:r w:rsidRPr="007E0333">
              <w:rPr>
                <w:sz w:val="26"/>
                <w:szCs w:val="26"/>
              </w:rPr>
              <w:t xml:space="preserve">Visi Līguma grozījumi un papildinājumi noformējami rakstiski. </w:t>
            </w:r>
            <w:r w:rsidRPr="007E0333">
              <w:rPr>
                <w:sz w:val="26"/>
              </w:rPr>
              <w:t xml:space="preserve">Tie pievienojami </w:t>
            </w:r>
            <w:r>
              <w:rPr>
                <w:sz w:val="26"/>
              </w:rPr>
              <w:t>L</w:t>
            </w:r>
            <w:r w:rsidRPr="007E0333">
              <w:rPr>
                <w:sz w:val="26"/>
              </w:rPr>
              <w:t>īgumam kā pielikumi un kļūst par Līguma neatņemamām sastāvdaļām.</w:t>
            </w:r>
          </w:p>
          <w:p w:rsidR="00EA64A5" w:rsidRPr="007E0333" w:rsidRDefault="00EA64A5" w:rsidP="00B46BAC">
            <w:pPr>
              <w:tabs>
                <w:tab w:val="num" w:pos="426"/>
                <w:tab w:val="left" w:pos="1134"/>
                <w:tab w:val="left" w:pos="1418"/>
              </w:tabs>
              <w:ind w:right="-25"/>
              <w:jc w:val="both"/>
              <w:rPr>
                <w:sz w:val="26"/>
                <w:szCs w:val="26"/>
              </w:rPr>
            </w:pPr>
            <w:r>
              <w:rPr>
                <w:sz w:val="26"/>
                <w:szCs w:val="26"/>
              </w:rPr>
              <w:t xml:space="preserve">10.3. </w:t>
            </w:r>
            <w:r w:rsidRPr="007E0333">
              <w:rPr>
                <w:sz w:val="26"/>
                <w:szCs w:val="26"/>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rsidR="00EA64A5" w:rsidRPr="007E0333" w:rsidRDefault="00EA64A5" w:rsidP="00B46BAC">
            <w:pPr>
              <w:tabs>
                <w:tab w:val="left" w:pos="134"/>
                <w:tab w:val="left" w:pos="417"/>
              </w:tabs>
              <w:suppressAutoHyphens w:val="0"/>
              <w:ind w:left="720" w:hanging="728"/>
              <w:jc w:val="both"/>
              <w:rPr>
                <w:sz w:val="26"/>
                <w:szCs w:val="26"/>
              </w:rPr>
            </w:pPr>
            <w:r>
              <w:rPr>
                <w:sz w:val="26"/>
                <w:szCs w:val="26"/>
              </w:rPr>
              <w:t>10.4.Pušu kontaktpersona</w:t>
            </w:r>
            <w:r w:rsidRPr="00623A9B">
              <w:rPr>
                <w:sz w:val="26"/>
                <w:szCs w:val="26"/>
              </w:rPr>
              <w:t xml:space="preserve"> savstarpēj</w:t>
            </w:r>
            <w:r>
              <w:rPr>
                <w:sz w:val="26"/>
                <w:szCs w:val="26"/>
              </w:rPr>
              <w:t>i</w:t>
            </w:r>
            <w:r w:rsidRPr="00623A9B">
              <w:rPr>
                <w:sz w:val="26"/>
                <w:szCs w:val="26"/>
              </w:rPr>
              <w:t xml:space="preserve"> sadarbības koordinēšan</w:t>
            </w:r>
            <w:r>
              <w:rPr>
                <w:sz w:val="26"/>
                <w:szCs w:val="26"/>
              </w:rPr>
              <w:t>ai</w:t>
            </w:r>
            <w:r w:rsidRPr="00623A9B">
              <w:rPr>
                <w:sz w:val="26"/>
                <w:szCs w:val="26"/>
              </w:rPr>
              <w:t xml:space="preserve"> Līguma ietvaros</w:t>
            </w:r>
            <w:r w:rsidRPr="007E0333">
              <w:rPr>
                <w:sz w:val="26"/>
                <w:szCs w:val="26"/>
              </w:rPr>
              <w:t xml:space="preserve">: </w:t>
            </w:r>
          </w:p>
          <w:p w:rsidR="00EA64A5" w:rsidRPr="007E0333" w:rsidRDefault="00EA64A5" w:rsidP="00EA64A5">
            <w:pPr>
              <w:numPr>
                <w:ilvl w:val="2"/>
                <w:numId w:val="3"/>
              </w:numPr>
              <w:tabs>
                <w:tab w:val="left" w:pos="701"/>
                <w:tab w:val="left" w:pos="843"/>
              </w:tabs>
              <w:suppressAutoHyphens w:val="0"/>
              <w:ind w:left="-8" w:firstLine="8"/>
              <w:jc w:val="both"/>
              <w:rPr>
                <w:sz w:val="26"/>
                <w:szCs w:val="26"/>
              </w:rPr>
            </w:pPr>
            <w:r w:rsidRPr="007E0333">
              <w:rPr>
                <w:sz w:val="26"/>
                <w:szCs w:val="26"/>
              </w:rPr>
              <w:t>Pasūtītāja kontaktpersona:</w:t>
            </w:r>
            <w:bookmarkStart w:id="1" w:name="OLE_LINK1"/>
            <w:r w:rsidRPr="007E0333">
              <w:rPr>
                <w:sz w:val="26"/>
                <w:szCs w:val="26"/>
              </w:rPr>
              <w:t>, tālr.,</w:t>
            </w:r>
            <w:r>
              <w:rPr>
                <w:sz w:val="26"/>
                <w:szCs w:val="26"/>
              </w:rPr>
              <w:t xml:space="preserve">        </w:t>
            </w:r>
            <w:r w:rsidRPr="007E0333">
              <w:rPr>
                <w:sz w:val="26"/>
                <w:szCs w:val="26"/>
              </w:rPr>
              <w:t>e-pasts;</w:t>
            </w:r>
          </w:p>
          <w:p w:rsidR="00EA64A5" w:rsidRPr="008A6AD4" w:rsidRDefault="00EA64A5" w:rsidP="00EA64A5">
            <w:pPr>
              <w:numPr>
                <w:ilvl w:val="2"/>
                <w:numId w:val="3"/>
              </w:numPr>
              <w:tabs>
                <w:tab w:val="left" w:pos="843"/>
                <w:tab w:val="left" w:pos="1418"/>
              </w:tabs>
              <w:suppressAutoHyphens w:val="0"/>
              <w:ind w:left="-8" w:firstLine="8"/>
              <w:jc w:val="both"/>
              <w:rPr>
                <w:sz w:val="26"/>
                <w:szCs w:val="26"/>
              </w:rPr>
            </w:pPr>
            <w:r w:rsidRPr="007E0333">
              <w:rPr>
                <w:sz w:val="26"/>
                <w:szCs w:val="26"/>
              </w:rPr>
              <w:t>Izpildītāja kontaktpersona:</w:t>
            </w:r>
            <w:bookmarkEnd w:id="1"/>
            <w:r w:rsidR="00CC4C84">
              <w:rPr>
                <w:sz w:val="26"/>
                <w:szCs w:val="26"/>
              </w:rPr>
              <w:t>, tālr.</w:t>
            </w:r>
            <w:r w:rsidRPr="007E0333">
              <w:rPr>
                <w:sz w:val="26"/>
                <w:szCs w:val="26"/>
              </w:rPr>
              <w:t>,</w:t>
            </w:r>
            <w:r>
              <w:rPr>
                <w:sz w:val="26"/>
                <w:szCs w:val="26"/>
              </w:rPr>
              <w:t xml:space="preserve">       </w:t>
            </w:r>
            <w:r w:rsidRPr="007E0333">
              <w:rPr>
                <w:sz w:val="26"/>
                <w:szCs w:val="26"/>
              </w:rPr>
              <w:t>e-pasts.</w:t>
            </w:r>
          </w:p>
          <w:p w:rsidR="00EA64A5" w:rsidRPr="005060AA" w:rsidRDefault="00EA64A5" w:rsidP="00B46BAC">
            <w:pPr>
              <w:tabs>
                <w:tab w:val="left" w:pos="0"/>
              </w:tabs>
              <w:jc w:val="both"/>
              <w:rPr>
                <w:sz w:val="26"/>
                <w:szCs w:val="26"/>
              </w:rPr>
            </w:pPr>
            <w:r>
              <w:rPr>
                <w:sz w:val="26"/>
                <w:szCs w:val="26"/>
              </w:rPr>
              <w:t>10.5</w:t>
            </w:r>
            <w:r w:rsidRPr="005060AA">
              <w:rPr>
                <w:sz w:val="26"/>
                <w:szCs w:val="26"/>
              </w:rPr>
              <w:t xml:space="preserve">. Šis Līgums stājas spēkā no </w:t>
            </w:r>
            <w:r w:rsidR="00CC4C84">
              <w:rPr>
                <w:sz w:val="26"/>
                <w:szCs w:val="26"/>
              </w:rPr>
              <w:t>2020.gada 02.janvāra</w:t>
            </w:r>
            <w:r w:rsidRPr="005060AA">
              <w:rPr>
                <w:sz w:val="26"/>
                <w:szCs w:val="26"/>
              </w:rPr>
              <w:t xml:space="preserve"> </w:t>
            </w:r>
            <w:r w:rsidR="00CC4C84">
              <w:rPr>
                <w:sz w:val="26"/>
                <w:szCs w:val="26"/>
              </w:rPr>
              <w:t>un ir spēkā līdz 2020</w:t>
            </w:r>
            <w:r w:rsidR="003A17A3">
              <w:rPr>
                <w:sz w:val="26"/>
                <w:szCs w:val="26"/>
              </w:rPr>
              <w:t>.</w:t>
            </w:r>
            <w:r w:rsidRPr="005060AA">
              <w:rPr>
                <w:sz w:val="26"/>
                <w:szCs w:val="26"/>
              </w:rPr>
              <w:t>gada 31.decembrim.</w:t>
            </w:r>
          </w:p>
          <w:p w:rsidR="00EA64A5" w:rsidRDefault="00EA64A5" w:rsidP="00B46BAC">
            <w:pPr>
              <w:tabs>
                <w:tab w:val="left" w:pos="180"/>
                <w:tab w:val="left" w:pos="1134"/>
                <w:tab w:val="left" w:pos="1440"/>
                <w:tab w:val="left" w:pos="1800"/>
              </w:tabs>
              <w:suppressAutoHyphens w:val="0"/>
              <w:overflowPunct w:val="0"/>
              <w:autoSpaceDE w:val="0"/>
              <w:autoSpaceDN w:val="0"/>
              <w:adjustRightInd w:val="0"/>
              <w:jc w:val="both"/>
              <w:textAlignment w:val="baseline"/>
              <w:rPr>
                <w:sz w:val="26"/>
                <w:szCs w:val="26"/>
              </w:rPr>
            </w:pPr>
            <w:r>
              <w:rPr>
                <w:sz w:val="26"/>
                <w:szCs w:val="26"/>
              </w:rPr>
              <w:t>10</w:t>
            </w:r>
            <w:r w:rsidRPr="005060AA">
              <w:rPr>
                <w:sz w:val="26"/>
                <w:szCs w:val="26"/>
              </w:rPr>
              <w:t>.</w:t>
            </w:r>
            <w:r>
              <w:rPr>
                <w:sz w:val="26"/>
                <w:szCs w:val="26"/>
              </w:rPr>
              <w:t>6</w:t>
            </w:r>
            <w:r w:rsidRPr="005060AA">
              <w:rPr>
                <w:sz w:val="26"/>
                <w:szCs w:val="26"/>
              </w:rPr>
              <w:t xml:space="preserve">. </w:t>
            </w:r>
            <w:r>
              <w:rPr>
                <w:sz w:val="26"/>
                <w:szCs w:val="26"/>
              </w:rPr>
              <w:t>Līgums sastādīts latviešu va</w:t>
            </w:r>
            <w:r w:rsidR="00CC4C84">
              <w:rPr>
                <w:sz w:val="26"/>
                <w:szCs w:val="26"/>
              </w:rPr>
              <w:t>lodā 2 (divos) eksemplāros uz 6 (seš</w:t>
            </w:r>
            <w:r w:rsidR="003A17A3">
              <w:rPr>
                <w:sz w:val="26"/>
                <w:szCs w:val="26"/>
              </w:rPr>
              <w:t>ām</w:t>
            </w:r>
            <w:r>
              <w:rPr>
                <w:sz w:val="26"/>
                <w:szCs w:val="26"/>
              </w:rPr>
              <w:t>) lapām, pa vienam eksemplāram katrai Pusei. Abiem eksemplāriem ir vienāds juridisks spēks.</w:t>
            </w:r>
          </w:p>
          <w:p w:rsidR="00EA64A5" w:rsidRPr="005060AA" w:rsidRDefault="00EA64A5" w:rsidP="00B46BAC">
            <w:pPr>
              <w:tabs>
                <w:tab w:val="left" w:pos="540"/>
              </w:tabs>
              <w:ind w:left="420" w:hanging="420"/>
              <w:jc w:val="both"/>
              <w:rPr>
                <w:sz w:val="26"/>
                <w:szCs w:val="26"/>
              </w:rPr>
            </w:pPr>
          </w:p>
          <w:p w:rsidR="00EA64A5" w:rsidRPr="005060AA" w:rsidRDefault="00EA64A5" w:rsidP="00B46BAC">
            <w:pPr>
              <w:ind w:left="420" w:hanging="420"/>
              <w:rPr>
                <w:b/>
                <w:bCs/>
                <w:caps/>
                <w:sz w:val="26"/>
                <w:szCs w:val="26"/>
              </w:rPr>
            </w:pPr>
          </w:p>
          <w:p w:rsidR="00EA64A5" w:rsidRPr="00F510B4" w:rsidRDefault="00F510B4" w:rsidP="00F510B4">
            <w:pPr>
              <w:pStyle w:val="Sarakstarindkopa"/>
              <w:jc w:val="center"/>
              <w:rPr>
                <w:b/>
                <w:bCs/>
                <w:sz w:val="26"/>
                <w:szCs w:val="26"/>
              </w:rPr>
            </w:pPr>
            <w:r>
              <w:rPr>
                <w:b/>
                <w:bCs/>
                <w:sz w:val="26"/>
                <w:szCs w:val="26"/>
              </w:rPr>
              <w:t xml:space="preserve">11. </w:t>
            </w:r>
            <w:r w:rsidR="00EA64A5" w:rsidRPr="00F510B4">
              <w:rPr>
                <w:b/>
                <w:bCs/>
                <w:sz w:val="26"/>
                <w:szCs w:val="26"/>
              </w:rPr>
              <w:t>LĪDZĒJU REKVIZĪTI UN PARAKSTI.</w:t>
            </w:r>
          </w:p>
          <w:p w:rsidR="00F510B4" w:rsidRDefault="00F510B4" w:rsidP="00F510B4">
            <w:pPr>
              <w:jc w:val="center"/>
              <w:rPr>
                <w:b/>
                <w:bCs/>
                <w:sz w:val="26"/>
                <w:szCs w:val="26"/>
              </w:rPr>
            </w:pPr>
          </w:p>
          <w:tbl>
            <w:tblPr>
              <w:tblStyle w:val="Reatabula"/>
              <w:tblW w:w="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2"/>
              <w:gridCol w:w="4691"/>
            </w:tblGrid>
            <w:tr w:rsidR="00F510B4" w:rsidTr="00360109">
              <w:tc>
                <w:tcPr>
                  <w:tcW w:w="4552" w:type="dxa"/>
                </w:tcPr>
                <w:p w:rsidR="00F510B4" w:rsidRDefault="00F510B4" w:rsidP="00F510B4">
                  <w:pPr>
                    <w:jc w:val="center"/>
                    <w:rPr>
                      <w:b/>
                      <w:bCs/>
                      <w:sz w:val="26"/>
                      <w:szCs w:val="26"/>
                    </w:rPr>
                  </w:pPr>
                  <w:r w:rsidRPr="005060AA">
                    <w:rPr>
                      <w:b/>
                      <w:bCs/>
                      <w:sz w:val="26"/>
                      <w:szCs w:val="26"/>
                    </w:rPr>
                    <w:t>Pasūtītājs:</w:t>
                  </w:r>
                </w:p>
              </w:tc>
              <w:tc>
                <w:tcPr>
                  <w:tcW w:w="4691" w:type="dxa"/>
                </w:tcPr>
                <w:p w:rsidR="00F510B4" w:rsidRDefault="00F510B4" w:rsidP="00F510B4">
                  <w:pPr>
                    <w:jc w:val="center"/>
                    <w:rPr>
                      <w:b/>
                      <w:bCs/>
                      <w:sz w:val="26"/>
                      <w:szCs w:val="26"/>
                    </w:rPr>
                  </w:pPr>
                  <w:r>
                    <w:rPr>
                      <w:b/>
                      <w:bCs/>
                      <w:sz w:val="26"/>
                      <w:szCs w:val="26"/>
                    </w:rPr>
                    <w:t>Izpildītājs:</w:t>
                  </w:r>
                </w:p>
              </w:tc>
            </w:tr>
            <w:tr w:rsidR="00F510B4" w:rsidTr="00360109">
              <w:tc>
                <w:tcPr>
                  <w:tcW w:w="4552" w:type="dxa"/>
                </w:tcPr>
                <w:p w:rsidR="00F510B4" w:rsidRDefault="00F510B4" w:rsidP="00F510B4">
                  <w:pPr>
                    <w:jc w:val="center"/>
                    <w:rPr>
                      <w:b/>
                      <w:bCs/>
                      <w:sz w:val="26"/>
                      <w:szCs w:val="26"/>
                    </w:rPr>
                  </w:pPr>
                </w:p>
              </w:tc>
              <w:tc>
                <w:tcPr>
                  <w:tcW w:w="4691" w:type="dxa"/>
                </w:tcPr>
                <w:p w:rsidR="00F510B4" w:rsidRDefault="00F510B4" w:rsidP="00F510B4">
                  <w:pPr>
                    <w:jc w:val="center"/>
                    <w:rPr>
                      <w:b/>
                      <w:bCs/>
                      <w:sz w:val="26"/>
                      <w:szCs w:val="26"/>
                    </w:rPr>
                  </w:pPr>
                </w:p>
              </w:tc>
            </w:tr>
            <w:tr w:rsidR="00F510B4" w:rsidTr="00360109">
              <w:tc>
                <w:tcPr>
                  <w:tcW w:w="4552" w:type="dxa"/>
                </w:tcPr>
                <w:p w:rsidR="00F510B4" w:rsidRDefault="00F510B4" w:rsidP="00F510B4">
                  <w:pPr>
                    <w:jc w:val="center"/>
                    <w:rPr>
                      <w:b/>
                      <w:bCs/>
                      <w:sz w:val="26"/>
                      <w:szCs w:val="26"/>
                    </w:rPr>
                  </w:pPr>
                </w:p>
              </w:tc>
              <w:tc>
                <w:tcPr>
                  <w:tcW w:w="4691" w:type="dxa"/>
                </w:tcPr>
                <w:p w:rsidR="00F510B4" w:rsidRPr="00F510B4" w:rsidRDefault="00F510B4" w:rsidP="00F510B4">
                  <w:pPr>
                    <w:jc w:val="right"/>
                    <w:rPr>
                      <w:bCs/>
                      <w:sz w:val="26"/>
                      <w:szCs w:val="26"/>
                    </w:rPr>
                  </w:pPr>
                </w:p>
              </w:tc>
            </w:tr>
          </w:tbl>
          <w:p w:rsidR="00EA64A5" w:rsidRPr="005060AA" w:rsidRDefault="00EA64A5" w:rsidP="00B46BAC">
            <w:pPr>
              <w:rPr>
                <w:b/>
                <w:bCs/>
                <w:sz w:val="26"/>
                <w:szCs w:val="26"/>
              </w:rPr>
            </w:pPr>
          </w:p>
        </w:tc>
        <w:tc>
          <w:tcPr>
            <w:tcW w:w="236" w:type="dxa"/>
            <w:shd w:val="clear" w:color="auto" w:fill="auto"/>
            <w:vAlign w:val="center"/>
          </w:tcPr>
          <w:p w:rsidR="00EA64A5" w:rsidRPr="005060AA" w:rsidRDefault="00EA64A5" w:rsidP="00B46BAC">
            <w:pPr>
              <w:snapToGrid w:val="0"/>
              <w:rPr>
                <w:color w:val="000000"/>
                <w:sz w:val="26"/>
                <w:szCs w:val="26"/>
              </w:rPr>
            </w:pPr>
          </w:p>
        </w:tc>
      </w:tr>
      <w:tr w:rsidR="00EA64A5" w:rsidRPr="005060AA" w:rsidTr="00B46BAC">
        <w:tc>
          <w:tcPr>
            <w:tcW w:w="9330" w:type="dxa"/>
            <w:gridSpan w:val="2"/>
            <w:shd w:val="clear" w:color="auto" w:fill="auto"/>
          </w:tcPr>
          <w:p w:rsidR="00EA64A5" w:rsidRPr="005060AA" w:rsidRDefault="00EA64A5" w:rsidP="00B46BAC">
            <w:pPr>
              <w:pStyle w:val="Pamatteksts"/>
              <w:snapToGrid w:val="0"/>
              <w:rPr>
                <w:sz w:val="26"/>
                <w:szCs w:val="26"/>
              </w:rPr>
            </w:pPr>
          </w:p>
        </w:tc>
        <w:tc>
          <w:tcPr>
            <w:tcW w:w="236" w:type="dxa"/>
            <w:shd w:val="clear" w:color="auto" w:fill="auto"/>
          </w:tcPr>
          <w:p w:rsidR="00EA64A5" w:rsidRPr="005060AA" w:rsidRDefault="00EA64A5" w:rsidP="00B46BAC">
            <w:pPr>
              <w:snapToGrid w:val="0"/>
              <w:jc w:val="both"/>
              <w:rPr>
                <w:color w:val="000000"/>
                <w:sz w:val="26"/>
                <w:szCs w:val="26"/>
              </w:rPr>
            </w:pPr>
          </w:p>
        </w:tc>
      </w:tr>
    </w:tbl>
    <w:p w:rsidR="00C922CD" w:rsidRDefault="00C922CD"/>
    <w:sectPr w:rsidR="00C922CD" w:rsidSect="00CC4C84">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60B" w:rsidRDefault="005D460B" w:rsidP="00CC4C84">
      <w:r>
        <w:separator/>
      </w:r>
    </w:p>
  </w:endnote>
  <w:endnote w:type="continuationSeparator" w:id="0">
    <w:p w:rsidR="005D460B" w:rsidRDefault="005D460B" w:rsidP="00CC4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eo'w Arial">
    <w:altName w:val="Arial"/>
    <w:charset w:val="00"/>
    <w:family w:val="swiss"/>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3617775"/>
      <w:docPartObj>
        <w:docPartGallery w:val="Page Numbers (Bottom of Page)"/>
        <w:docPartUnique/>
      </w:docPartObj>
    </w:sdtPr>
    <w:sdtEndPr>
      <w:rPr>
        <w:noProof/>
      </w:rPr>
    </w:sdtEndPr>
    <w:sdtContent>
      <w:p w:rsidR="00CC4C84" w:rsidRDefault="00CC4C84">
        <w:pPr>
          <w:pStyle w:val="Kjene"/>
          <w:jc w:val="center"/>
        </w:pPr>
        <w:r>
          <w:fldChar w:fldCharType="begin"/>
        </w:r>
        <w:r>
          <w:instrText xml:space="preserve"> PAGE   \* MERGEFORMAT </w:instrText>
        </w:r>
        <w:r>
          <w:fldChar w:fldCharType="separate"/>
        </w:r>
        <w:r w:rsidR="00360109">
          <w:rPr>
            <w:noProof/>
          </w:rPr>
          <w:t>5</w:t>
        </w:r>
        <w:r>
          <w:rPr>
            <w:noProof/>
          </w:rPr>
          <w:fldChar w:fldCharType="end"/>
        </w:r>
      </w:p>
    </w:sdtContent>
  </w:sdt>
  <w:p w:rsidR="00CC4C84" w:rsidRDefault="00CC4C8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60B" w:rsidRDefault="005D460B" w:rsidP="00CC4C84">
      <w:r>
        <w:separator/>
      </w:r>
    </w:p>
  </w:footnote>
  <w:footnote w:type="continuationSeparator" w:id="0">
    <w:p w:rsidR="005D460B" w:rsidRDefault="005D460B" w:rsidP="00CC4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Virsrakst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multilevel"/>
    <w:tmpl w:val="00000004"/>
    <w:name w:val="WW8Num4"/>
    <w:lvl w:ilvl="0">
      <w:start w:val="4"/>
      <w:numFmt w:val="decimal"/>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39790C2D"/>
    <w:multiLevelType w:val="multilevel"/>
    <w:tmpl w:val="BEB0E1B2"/>
    <w:lvl w:ilvl="0">
      <w:start w:val="10"/>
      <w:numFmt w:val="decimal"/>
      <w:lvlText w:val="%1."/>
      <w:lvlJc w:val="left"/>
      <w:pPr>
        <w:ind w:left="720" w:hanging="72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4A5"/>
    <w:rsid w:val="00360109"/>
    <w:rsid w:val="003A17A3"/>
    <w:rsid w:val="003D0026"/>
    <w:rsid w:val="00485EA2"/>
    <w:rsid w:val="004A6A79"/>
    <w:rsid w:val="005D460B"/>
    <w:rsid w:val="00687365"/>
    <w:rsid w:val="007424BF"/>
    <w:rsid w:val="007B0D04"/>
    <w:rsid w:val="00AE5533"/>
    <w:rsid w:val="00C922CD"/>
    <w:rsid w:val="00CC4C84"/>
    <w:rsid w:val="00DD0982"/>
    <w:rsid w:val="00E370D3"/>
    <w:rsid w:val="00EA64A5"/>
    <w:rsid w:val="00F510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857BB-B12C-459E-ADFA-0A0F66FEE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EA64A5"/>
    <w:pPr>
      <w:suppressAutoHyphens/>
      <w:spacing w:after="0" w:line="240" w:lineRule="auto"/>
    </w:pPr>
    <w:rPr>
      <w:rFonts w:ascii="Times New Roman" w:eastAsia="Times New Roman" w:hAnsi="Times New Roman" w:cs="Times New Roman"/>
      <w:kern w:val="1"/>
      <w:sz w:val="24"/>
      <w:szCs w:val="24"/>
      <w:lang w:eastAsia="ar-SA"/>
    </w:rPr>
  </w:style>
  <w:style w:type="paragraph" w:styleId="Virsraksts5">
    <w:name w:val="heading 5"/>
    <w:basedOn w:val="Parasts"/>
    <w:next w:val="Parasts"/>
    <w:link w:val="Virsraksts5Rakstz"/>
    <w:qFormat/>
    <w:rsid w:val="00EA64A5"/>
    <w:pPr>
      <w:numPr>
        <w:ilvl w:val="4"/>
        <w:numId w:val="1"/>
      </w:numPr>
      <w:spacing w:before="240" w:after="60"/>
      <w:outlineLvl w:val="4"/>
    </w:pPr>
    <w:rPr>
      <w:b/>
      <w:bCs/>
      <w:i/>
      <w:i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5Rakstz">
    <w:name w:val="Virsraksts 5 Rakstz."/>
    <w:basedOn w:val="Noklusjumarindkopasfonts"/>
    <w:link w:val="Virsraksts5"/>
    <w:rsid w:val="00EA64A5"/>
    <w:rPr>
      <w:rFonts w:ascii="Times New Roman" w:eastAsia="Times New Roman" w:hAnsi="Times New Roman" w:cs="Times New Roman"/>
      <w:b/>
      <w:bCs/>
      <w:i/>
      <w:iCs/>
      <w:kern w:val="1"/>
      <w:sz w:val="26"/>
      <w:szCs w:val="26"/>
      <w:lang w:eastAsia="ar-SA"/>
    </w:rPr>
  </w:style>
  <w:style w:type="paragraph" w:styleId="Pamatteksts">
    <w:name w:val="Body Text"/>
    <w:basedOn w:val="Parasts"/>
    <w:link w:val="PamattekstsRakstz"/>
    <w:rsid w:val="00EA64A5"/>
    <w:pPr>
      <w:spacing w:after="120"/>
    </w:pPr>
  </w:style>
  <w:style w:type="character" w:customStyle="1" w:styleId="PamattekstsRakstz">
    <w:name w:val="Pamatteksts Rakstz."/>
    <w:basedOn w:val="Noklusjumarindkopasfonts"/>
    <w:link w:val="Pamatteksts"/>
    <w:rsid w:val="00EA64A5"/>
    <w:rPr>
      <w:rFonts w:ascii="Times New Roman" w:eastAsia="Times New Roman" w:hAnsi="Times New Roman" w:cs="Times New Roman"/>
      <w:kern w:val="1"/>
      <w:sz w:val="24"/>
      <w:szCs w:val="24"/>
      <w:lang w:eastAsia="ar-SA"/>
    </w:rPr>
  </w:style>
  <w:style w:type="paragraph" w:customStyle="1" w:styleId="TableHeading">
    <w:name w:val="Table Heading"/>
    <w:basedOn w:val="Parasts"/>
    <w:rsid w:val="00EA64A5"/>
    <w:pPr>
      <w:suppressLineNumbers/>
      <w:jc w:val="center"/>
    </w:pPr>
    <w:rPr>
      <w:b/>
      <w:bCs/>
    </w:rPr>
  </w:style>
  <w:style w:type="paragraph" w:customStyle="1" w:styleId="txt2">
    <w:name w:val="txt2"/>
    <w:next w:val="Parasts"/>
    <w:rsid w:val="00EA64A5"/>
    <w:pPr>
      <w:widowControl w:val="0"/>
      <w:suppressAutoHyphens/>
      <w:snapToGrid w:val="0"/>
      <w:spacing w:after="0" w:line="240" w:lineRule="auto"/>
      <w:jc w:val="center"/>
    </w:pPr>
    <w:rPr>
      <w:rFonts w:ascii="!Neo'w Arial" w:eastAsia="Arial" w:hAnsi="!Neo'w Arial" w:cs="Times New Roman"/>
      <w:b/>
      <w:caps/>
      <w:kern w:val="1"/>
      <w:sz w:val="20"/>
      <w:szCs w:val="20"/>
      <w:lang w:val="en-US" w:eastAsia="ar-SA"/>
    </w:rPr>
  </w:style>
  <w:style w:type="character" w:styleId="Komentraatsauce">
    <w:name w:val="annotation reference"/>
    <w:semiHidden/>
    <w:rsid w:val="00EA64A5"/>
    <w:rPr>
      <w:sz w:val="16"/>
      <w:szCs w:val="16"/>
    </w:rPr>
  </w:style>
  <w:style w:type="character" w:styleId="Hipersaite">
    <w:name w:val="Hyperlink"/>
    <w:uiPriority w:val="99"/>
    <w:unhideWhenUsed/>
    <w:rsid w:val="00EA64A5"/>
    <w:rPr>
      <w:color w:val="0000FF"/>
      <w:u w:val="single"/>
    </w:rPr>
  </w:style>
  <w:style w:type="paragraph" w:customStyle="1" w:styleId="Normal11pt">
    <w:name w:val="Normal + 11 pt"/>
    <w:aliases w:val="Black,Condensed by  0,4 pt + Not Bold,..."/>
    <w:basedOn w:val="Nosaukums"/>
    <w:rsid w:val="00EA64A5"/>
    <w:pPr>
      <w:suppressAutoHyphens w:val="0"/>
      <w:contextualSpacing w:val="0"/>
      <w:jc w:val="center"/>
    </w:pPr>
    <w:rPr>
      <w:rFonts w:ascii="Times New Roman" w:eastAsia="Times New Roman" w:hAnsi="Times New Roman" w:cs="Times New Roman"/>
      <w:b/>
      <w:bCs/>
      <w:spacing w:val="0"/>
      <w:kern w:val="0"/>
      <w:sz w:val="24"/>
      <w:szCs w:val="24"/>
      <w:lang w:eastAsia="en-US"/>
    </w:rPr>
  </w:style>
  <w:style w:type="paragraph" w:styleId="Pamattekstsaratkpi">
    <w:name w:val="Body Text Indent"/>
    <w:basedOn w:val="Parasts"/>
    <w:link w:val="PamattekstsaratkpiRakstz"/>
    <w:uiPriority w:val="99"/>
    <w:semiHidden/>
    <w:unhideWhenUsed/>
    <w:rsid w:val="00EA64A5"/>
    <w:pPr>
      <w:spacing w:after="120"/>
      <w:ind w:left="283"/>
    </w:pPr>
  </w:style>
  <w:style w:type="character" w:customStyle="1" w:styleId="PamattekstsaratkpiRakstz">
    <w:name w:val="Pamatteksts ar atkāpi Rakstz."/>
    <w:basedOn w:val="Noklusjumarindkopasfonts"/>
    <w:link w:val="Pamattekstsaratkpi"/>
    <w:uiPriority w:val="99"/>
    <w:semiHidden/>
    <w:rsid w:val="00EA64A5"/>
    <w:rPr>
      <w:rFonts w:ascii="Times New Roman" w:eastAsia="Times New Roman" w:hAnsi="Times New Roman" w:cs="Times New Roman"/>
      <w:kern w:val="1"/>
      <w:sz w:val="24"/>
      <w:szCs w:val="24"/>
      <w:lang w:eastAsia="ar-SA"/>
    </w:rPr>
  </w:style>
  <w:style w:type="paragraph" w:styleId="Nosaukums">
    <w:name w:val="Title"/>
    <w:basedOn w:val="Parasts"/>
    <w:next w:val="Parasts"/>
    <w:link w:val="NosaukumsRakstz"/>
    <w:uiPriority w:val="10"/>
    <w:qFormat/>
    <w:rsid w:val="00EA64A5"/>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A64A5"/>
    <w:rPr>
      <w:rFonts w:asciiTheme="majorHAnsi" w:eastAsiaTheme="majorEastAsia" w:hAnsiTheme="majorHAnsi" w:cstheme="majorBidi"/>
      <w:spacing w:val="-10"/>
      <w:kern w:val="28"/>
      <w:sz w:val="56"/>
      <w:szCs w:val="56"/>
      <w:lang w:eastAsia="ar-SA"/>
    </w:rPr>
  </w:style>
  <w:style w:type="paragraph" w:styleId="Galvene">
    <w:name w:val="header"/>
    <w:basedOn w:val="Parasts"/>
    <w:link w:val="GalveneRakstz"/>
    <w:uiPriority w:val="99"/>
    <w:unhideWhenUsed/>
    <w:rsid w:val="00CC4C84"/>
    <w:pPr>
      <w:tabs>
        <w:tab w:val="center" w:pos="4153"/>
        <w:tab w:val="right" w:pos="8306"/>
      </w:tabs>
    </w:pPr>
  </w:style>
  <w:style w:type="character" w:customStyle="1" w:styleId="GalveneRakstz">
    <w:name w:val="Galvene Rakstz."/>
    <w:basedOn w:val="Noklusjumarindkopasfonts"/>
    <w:link w:val="Galvene"/>
    <w:uiPriority w:val="99"/>
    <w:rsid w:val="00CC4C84"/>
    <w:rPr>
      <w:rFonts w:ascii="Times New Roman" w:eastAsia="Times New Roman" w:hAnsi="Times New Roman" w:cs="Times New Roman"/>
      <w:kern w:val="1"/>
      <w:sz w:val="24"/>
      <w:szCs w:val="24"/>
      <w:lang w:eastAsia="ar-SA"/>
    </w:rPr>
  </w:style>
  <w:style w:type="paragraph" w:styleId="Kjene">
    <w:name w:val="footer"/>
    <w:basedOn w:val="Parasts"/>
    <w:link w:val="KjeneRakstz"/>
    <w:uiPriority w:val="99"/>
    <w:unhideWhenUsed/>
    <w:rsid w:val="00CC4C84"/>
    <w:pPr>
      <w:tabs>
        <w:tab w:val="center" w:pos="4153"/>
        <w:tab w:val="right" w:pos="8306"/>
      </w:tabs>
    </w:pPr>
  </w:style>
  <w:style w:type="character" w:customStyle="1" w:styleId="KjeneRakstz">
    <w:name w:val="Kājene Rakstz."/>
    <w:basedOn w:val="Noklusjumarindkopasfonts"/>
    <w:link w:val="Kjene"/>
    <w:uiPriority w:val="99"/>
    <w:rsid w:val="00CC4C84"/>
    <w:rPr>
      <w:rFonts w:ascii="Times New Roman" w:eastAsia="Times New Roman" w:hAnsi="Times New Roman" w:cs="Times New Roman"/>
      <w:kern w:val="1"/>
      <w:sz w:val="24"/>
      <w:szCs w:val="24"/>
      <w:lang w:eastAsia="ar-SA"/>
    </w:rPr>
  </w:style>
  <w:style w:type="paragraph" w:styleId="Sarakstarindkopa">
    <w:name w:val="List Paragraph"/>
    <w:basedOn w:val="Parasts"/>
    <w:uiPriority w:val="34"/>
    <w:qFormat/>
    <w:rsid w:val="00F510B4"/>
    <w:pPr>
      <w:ind w:left="720"/>
      <w:contextualSpacing/>
    </w:pPr>
  </w:style>
  <w:style w:type="table" w:styleId="Reatabula">
    <w:name w:val="Table Grid"/>
    <w:basedOn w:val="Parastatabula"/>
    <w:uiPriority w:val="39"/>
    <w:rsid w:val="00F51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hyperlink" Target="http://www.erig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rig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iga.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riga.lv" TargetMode="External"/><Relationship Id="rId4" Type="http://schemas.openxmlformats.org/officeDocument/2006/relationships/settings" Target="settings.xml"/><Relationship Id="rId9" Type="http://schemas.openxmlformats.org/officeDocument/2006/relationships/hyperlink" Target="http://www.eriga.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2DED4-888E-47DB-88F5-FB795B3A9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8503</Words>
  <Characters>4848</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RD</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Akilova</dc:creator>
  <cp:keywords/>
  <dc:description/>
  <cp:lastModifiedBy>Inese Liepa</cp:lastModifiedBy>
  <cp:revision>2</cp:revision>
  <dcterms:created xsi:type="dcterms:W3CDTF">2019-12-23T10:32:00Z</dcterms:created>
  <dcterms:modified xsi:type="dcterms:W3CDTF">2019-12-23T10:32:00Z</dcterms:modified>
</cp:coreProperties>
</file>