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E2D" w:rsidRDefault="00BC3E7C" w:rsidP="002367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VIENOŠANĀS</w:t>
      </w:r>
    </w:p>
    <w:p w:rsidR="00BC3E7C" w:rsidRDefault="00BC3E7C" w:rsidP="002367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 01.02.2019. PAKALPOJUMA LĪGUMA NR. DIKS-19-240-LĪ GROZĪJUMIEM</w:t>
      </w:r>
    </w:p>
    <w:p w:rsidR="00BC3E7C" w:rsidRDefault="00BC3E7C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E7C" w:rsidRDefault="00BC3E7C" w:rsidP="002367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Rīgā</w:t>
      </w:r>
      <w:r w:rsidR="00013BBD">
        <w:rPr>
          <w:rFonts w:ascii="Times New Roman" w:hAnsi="Times New Roman" w:cs="Times New Roman"/>
          <w:sz w:val="26"/>
          <w:szCs w:val="26"/>
        </w:rPr>
        <w:t xml:space="preserve"> </w:t>
      </w:r>
      <w:r w:rsidR="00013BBD">
        <w:rPr>
          <w:rFonts w:ascii="Times New Roman" w:hAnsi="Times New Roman" w:cs="Times New Roman"/>
          <w:sz w:val="26"/>
          <w:szCs w:val="26"/>
        </w:rPr>
        <w:tab/>
      </w:r>
      <w:r w:rsidR="00013BBD">
        <w:rPr>
          <w:rFonts w:ascii="Times New Roman" w:hAnsi="Times New Roman" w:cs="Times New Roman"/>
          <w:sz w:val="26"/>
          <w:szCs w:val="26"/>
        </w:rPr>
        <w:tab/>
      </w:r>
      <w:r w:rsidR="00013BBD">
        <w:rPr>
          <w:rFonts w:ascii="Times New Roman" w:hAnsi="Times New Roman" w:cs="Times New Roman"/>
          <w:sz w:val="26"/>
          <w:szCs w:val="26"/>
        </w:rPr>
        <w:tab/>
      </w:r>
      <w:r w:rsidR="00013BBD">
        <w:rPr>
          <w:rFonts w:ascii="Times New Roman" w:hAnsi="Times New Roman" w:cs="Times New Roman"/>
          <w:sz w:val="26"/>
          <w:szCs w:val="26"/>
        </w:rPr>
        <w:tab/>
      </w:r>
      <w:r w:rsidR="003E018D">
        <w:rPr>
          <w:rFonts w:ascii="Times New Roman" w:hAnsi="Times New Roman" w:cs="Times New Roman"/>
          <w:sz w:val="26"/>
          <w:szCs w:val="26"/>
        </w:rPr>
        <w:t>DIKS-19-240-lī/1</w:t>
      </w:r>
      <w:bookmarkStart w:id="0" w:name="_GoBack"/>
      <w:bookmarkEnd w:id="0"/>
      <w:r w:rsidR="00013BBD">
        <w:rPr>
          <w:rFonts w:ascii="Times New Roman" w:hAnsi="Times New Roman" w:cs="Times New Roman"/>
          <w:sz w:val="26"/>
          <w:szCs w:val="26"/>
        </w:rPr>
        <w:tab/>
      </w:r>
      <w:r w:rsidR="00013BBD">
        <w:rPr>
          <w:rFonts w:ascii="Times New Roman" w:hAnsi="Times New Roman" w:cs="Times New Roman"/>
          <w:sz w:val="26"/>
          <w:szCs w:val="26"/>
        </w:rPr>
        <w:tab/>
      </w:r>
      <w:r w:rsidR="00013BBD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2020. gada </w:t>
      </w:r>
      <w:r w:rsidR="003E018D">
        <w:rPr>
          <w:rFonts w:ascii="Times New Roman" w:hAnsi="Times New Roman" w:cs="Times New Roman"/>
          <w:sz w:val="26"/>
          <w:szCs w:val="26"/>
        </w:rPr>
        <w:t>14.janvārī</w:t>
      </w:r>
    </w:p>
    <w:p w:rsidR="00BC3E7C" w:rsidRDefault="00BC3E7C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E7C" w:rsidRDefault="00BC3E7C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3E7C">
        <w:rPr>
          <w:rFonts w:ascii="Times New Roman" w:hAnsi="Times New Roman" w:cs="Times New Roman"/>
          <w:b/>
          <w:sz w:val="26"/>
          <w:szCs w:val="26"/>
        </w:rPr>
        <w:t>Rīgas domes Izglītības, kultūras un sporta departaments</w:t>
      </w:r>
      <w:r>
        <w:rPr>
          <w:rFonts w:ascii="Times New Roman" w:hAnsi="Times New Roman" w:cs="Times New Roman"/>
          <w:sz w:val="26"/>
          <w:szCs w:val="26"/>
        </w:rPr>
        <w:t xml:space="preserve">, turpmāk – Departaments vai Pasūtītājs, direktora </w:t>
      </w:r>
      <w:proofErr w:type="spellStart"/>
      <w:r>
        <w:rPr>
          <w:rFonts w:ascii="Times New Roman" w:hAnsi="Times New Roman" w:cs="Times New Roman"/>
          <w:sz w:val="26"/>
          <w:szCs w:val="26"/>
        </w:rPr>
        <w:t>p.i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Ivara </w:t>
      </w:r>
      <w:proofErr w:type="spellStart"/>
      <w:r>
        <w:rPr>
          <w:rFonts w:ascii="Times New Roman" w:hAnsi="Times New Roman" w:cs="Times New Roman"/>
          <w:sz w:val="26"/>
          <w:szCs w:val="26"/>
        </w:rPr>
        <w:t>Balamovska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personā, kurš rīkojas saskaņā ar Rīgas domes 2011. gada 1. marta saistošo noteikumu Nr.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114 “Rīgas pilsētas pašvaldības nolikums” 110.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punktu un Rīgas domes 2009.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gada 17.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decembra nolikuma Nr.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36 “Rīgas domes Izglītības, kultūras un sporta departamenta nolikums” 15.3.6.</w:t>
      </w:r>
      <w:r w:rsidR="00013BBD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apakšpunktu, no vienas puses, un</w:t>
      </w:r>
    </w:p>
    <w:p w:rsidR="00BC3E7C" w:rsidRDefault="00BC3E7C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BBD" w:rsidRDefault="00065C2D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BBD">
        <w:rPr>
          <w:rFonts w:ascii="Times New Roman" w:hAnsi="Times New Roman" w:cs="Times New Roman"/>
          <w:b/>
          <w:sz w:val="26"/>
          <w:szCs w:val="26"/>
        </w:rPr>
        <w:t>Sabiedrība ar ierobežotu atbildību “S-</w:t>
      </w:r>
      <w:proofErr w:type="spellStart"/>
      <w:r w:rsidRPr="00013BBD">
        <w:rPr>
          <w:rFonts w:ascii="Times New Roman" w:hAnsi="Times New Roman" w:cs="Times New Roman"/>
          <w:b/>
          <w:sz w:val="26"/>
          <w:szCs w:val="26"/>
        </w:rPr>
        <w:t>Print</w:t>
      </w:r>
      <w:proofErr w:type="spellEnd"/>
      <w:r w:rsidRPr="00013B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13BBD">
        <w:rPr>
          <w:rFonts w:ascii="Times New Roman" w:hAnsi="Times New Roman" w:cs="Times New Roman"/>
          <w:b/>
          <w:sz w:val="26"/>
          <w:szCs w:val="26"/>
        </w:rPr>
        <w:t>Baltic</w:t>
      </w:r>
      <w:proofErr w:type="spellEnd"/>
      <w:r w:rsidRPr="00013BBD">
        <w:rPr>
          <w:rFonts w:ascii="Times New Roman" w:hAnsi="Times New Roman" w:cs="Times New Roman"/>
          <w:b/>
          <w:sz w:val="26"/>
          <w:szCs w:val="26"/>
        </w:rPr>
        <w:t>”</w:t>
      </w:r>
      <w:r w:rsidR="00013BBD">
        <w:rPr>
          <w:rFonts w:ascii="Times New Roman" w:hAnsi="Times New Roman" w:cs="Times New Roman"/>
          <w:sz w:val="26"/>
          <w:szCs w:val="26"/>
        </w:rPr>
        <w:t xml:space="preserve">, reģistrācijas Nr. 40103288372, Viršu iela 1-9, Rīga, LV-1035, valdes locekļa Vjačeslava </w:t>
      </w:r>
      <w:proofErr w:type="spellStart"/>
      <w:r w:rsidR="00013BBD">
        <w:rPr>
          <w:rFonts w:ascii="Times New Roman" w:hAnsi="Times New Roman" w:cs="Times New Roman"/>
          <w:sz w:val="26"/>
          <w:szCs w:val="26"/>
        </w:rPr>
        <w:t>Lavrinoviča</w:t>
      </w:r>
      <w:proofErr w:type="spellEnd"/>
      <w:r w:rsidR="00013BBD">
        <w:rPr>
          <w:rFonts w:ascii="Times New Roman" w:hAnsi="Times New Roman" w:cs="Times New Roman"/>
          <w:sz w:val="26"/>
          <w:szCs w:val="26"/>
        </w:rPr>
        <w:t xml:space="preserve"> personā, kurš rīkojas uz statūtu pamata, turpmāk – Izpildītājs, no otras puses, kopā sauktas – Puses, </w:t>
      </w:r>
    </w:p>
    <w:p w:rsidR="00013BBD" w:rsidRDefault="00013BBD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BBD" w:rsidRDefault="00013BBD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pamatojoties uz Līguma 8.5. apakšpunktu un atbilstoši precizētaj</w:t>
      </w:r>
      <w:r w:rsidR="00E9643E">
        <w:rPr>
          <w:rFonts w:ascii="Times New Roman" w:hAnsi="Times New Roman" w:cs="Times New Roman"/>
          <w:sz w:val="26"/>
          <w:szCs w:val="26"/>
        </w:rPr>
        <w:t>ie</w:t>
      </w:r>
      <w:r>
        <w:rPr>
          <w:rFonts w:ascii="Times New Roman" w:hAnsi="Times New Roman" w:cs="Times New Roman"/>
          <w:sz w:val="26"/>
          <w:szCs w:val="26"/>
        </w:rPr>
        <w:t>m faktisk</w:t>
      </w:r>
      <w:r w:rsidR="00112457">
        <w:rPr>
          <w:rFonts w:ascii="Times New Roman" w:hAnsi="Times New Roman" w:cs="Times New Roman"/>
          <w:sz w:val="26"/>
          <w:szCs w:val="26"/>
        </w:rPr>
        <w:t>ajiem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31B6">
        <w:rPr>
          <w:rFonts w:ascii="Times New Roman" w:hAnsi="Times New Roman" w:cs="Times New Roman"/>
          <w:sz w:val="26"/>
          <w:szCs w:val="26"/>
        </w:rPr>
        <w:t>4. pakalpojumu grupas pakalpojuma posm</w:t>
      </w:r>
      <w:r w:rsidR="00E9643E">
        <w:rPr>
          <w:rFonts w:ascii="Times New Roman" w:hAnsi="Times New Roman" w:cs="Times New Roman"/>
          <w:sz w:val="26"/>
          <w:szCs w:val="26"/>
        </w:rPr>
        <w:t>iem</w:t>
      </w:r>
      <w:r>
        <w:rPr>
          <w:rFonts w:ascii="Times New Roman" w:hAnsi="Times New Roman" w:cs="Times New Roman"/>
          <w:sz w:val="26"/>
          <w:szCs w:val="26"/>
        </w:rPr>
        <w:t>, vienojas par šādiem līguma grozījumiem</w:t>
      </w:r>
      <w:r w:rsidR="007D31B6">
        <w:rPr>
          <w:rFonts w:ascii="Times New Roman" w:hAnsi="Times New Roman" w:cs="Times New Roman"/>
          <w:sz w:val="26"/>
          <w:szCs w:val="26"/>
        </w:rPr>
        <w:t>:</w:t>
      </w:r>
    </w:p>
    <w:p w:rsidR="00E9643E" w:rsidRDefault="00E9643E" w:rsidP="002367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643E" w:rsidRDefault="00E9643E" w:rsidP="002367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Izteikt Līguma 2.1. apakšpunktu šādā redakcijā:</w:t>
      </w:r>
    </w:p>
    <w:p w:rsidR="00E9643E" w:rsidRDefault="00E9643E" w:rsidP="002367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“2.1.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Līguma kopējā summa par Pakalpojuma izpildi tiek noteikta līdz </w:t>
      </w:r>
      <w:r w:rsidRPr="00E9643E">
        <w:rPr>
          <w:rFonts w:ascii="Times New Roman" w:eastAsia="Arial Unicode MS" w:hAnsi="Times New Roman" w:cs="Times New Roman"/>
          <w:b/>
          <w:snapToGrid w:val="0"/>
          <w:color w:val="000000"/>
          <w:sz w:val="26"/>
          <w:szCs w:val="26"/>
        </w:rPr>
        <w:t>EUR </w:t>
      </w:r>
      <w:r w:rsidR="00501B8E">
        <w:rPr>
          <w:rFonts w:ascii="Times New Roman" w:eastAsia="Times New Roman" w:hAnsi="Times New Roman" w:cs="Times New Roman"/>
          <w:b/>
          <w:sz w:val="24"/>
          <w:szCs w:val="24"/>
        </w:rPr>
        <w:t>75607,98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(septiņdesmit </w:t>
      </w:r>
      <w:r w:rsidR="00501B8E">
        <w:rPr>
          <w:rFonts w:ascii="Times New Roman" w:eastAsia="Arial Unicode MS" w:hAnsi="Times New Roman" w:cs="Times New Roman"/>
          <w:sz w:val="26"/>
          <w:szCs w:val="26"/>
        </w:rPr>
        <w:t>pieci</w:t>
      </w:r>
      <w:r w:rsidR="00501B8E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tūkstoši </w:t>
      </w:r>
      <w:r w:rsidR="00501B8E">
        <w:rPr>
          <w:rFonts w:ascii="Times New Roman" w:eastAsia="Arial Unicode MS" w:hAnsi="Times New Roman" w:cs="Times New Roman"/>
          <w:sz w:val="26"/>
          <w:szCs w:val="26"/>
        </w:rPr>
        <w:t>seši</w:t>
      </w:r>
      <w:r w:rsidR="00501B8E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simti </w:t>
      </w:r>
      <w:r w:rsidR="00501B8E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E9643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un 9</w:t>
      </w:r>
      <w:r w:rsidR="00501B8E">
        <w:rPr>
          <w:rFonts w:ascii="Times New Roman" w:eastAsia="Arial Unicode MS" w:hAnsi="Times New Roman" w:cs="Times New Roman"/>
          <w:sz w:val="26"/>
          <w:szCs w:val="26"/>
        </w:rPr>
        <w:t>8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cent</w:t>
      </w:r>
      <w:r w:rsidR="00501B8E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), kas sastāv no pamatsummas EUR </w:t>
      </w:r>
      <w:r w:rsidR="00501B8E">
        <w:rPr>
          <w:rFonts w:ascii="Times New Roman" w:eastAsia="Times New Roman" w:hAnsi="Times New Roman" w:cs="Times New Roman"/>
          <w:b/>
          <w:sz w:val="24"/>
          <w:szCs w:val="24"/>
        </w:rPr>
        <w:t>62485,93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(sešdesmit </w:t>
      </w:r>
      <w:r w:rsidR="00BE56D0">
        <w:rPr>
          <w:rFonts w:ascii="Times New Roman" w:eastAsia="Arial Unicode MS" w:hAnsi="Times New Roman" w:cs="Times New Roman"/>
          <w:sz w:val="26"/>
          <w:szCs w:val="26"/>
        </w:rPr>
        <w:t>divi</w:t>
      </w:r>
      <w:r w:rsidR="00BE56D0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>tūksto</w:t>
      </w:r>
      <w:r w:rsidR="00BE56D0">
        <w:rPr>
          <w:rFonts w:ascii="Times New Roman" w:eastAsia="Arial Unicode MS" w:hAnsi="Times New Roman" w:cs="Times New Roman"/>
          <w:sz w:val="26"/>
          <w:szCs w:val="26"/>
        </w:rPr>
        <w:t>ši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E56D0">
        <w:rPr>
          <w:rFonts w:ascii="Times New Roman" w:eastAsia="Arial Unicode MS" w:hAnsi="Times New Roman" w:cs="Times New Roman"/>
          <w:sz w:val="26"/>
          <w:szCs w:val="26"/>
        </w:rPr>
        <w:t>četri</w:t>
      </w:r>
      <w:r w:rsidR="00BE56D0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simti </w:t>
      </w:r>
      <w:r w:rsidR="00BE56D0">
        <w:rPr>
          <w:rFonts w:ascii="Times New Roman" w:eastAsia="Arial Unicode MS" w:hAnsi="Times New Roman" w:cs="Times New Roman"/>
          <w:sz w:val="26"/>
          <w:szCs w:val="26"/>
        </w:rPr>
        <w:t>astoņdesmit pieci</w:t>
      </w:r>
      <w:r w:rsidR="00BE56D0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E9643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un</w:t>
      </w:r>
      <w:r w:rsidR="00BE56D0">
        <w:rPr>
          <w:rFonts w:ascii="Times New Roman" w:eastAsia="Arial Unicode MS" w:hAnsi="Times New Roman" w:cs="Times New Roman"/>
          <w:sz w:val="26"/>
          <w:szCs w:val="26"/>
        </w:rPr>
        <w:t xml:space="preserve"> 93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centi) un 21% (divdesmit viens procents) pievienotās vērtības nodokļa EUR </w:t>
      </w:r>
      <w:r w:rsidR="00501B8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E56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01B8E">
        <w:rPr>
          <w:rFonts w:ascii="Times New Roman" w:eastAsia="Times New Roman" w:hAnsi="Times New Roman" w:cs="Times New Roman"/>
          <w:b/>
          <w:sz w:val="24"/>
          <w:szCs w:val="24"/>
        </w:rPr>
        <w:t>122,05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(trīspadsmit tūkstoši </w:t>
      </w:r>
      <w:r w:rsidR="004D0F46">
        <w:rPr>
          <w:rFonts w:ascii="Times New Roman" w:eastAsia="Arial Unicode MS" w:hAnsi="Times New Roman" w:cs="Times New Roman"/>
          <w:sz w:val="26"/>
          <w:szCs w:val="26"/>
        </w:rPr>
        <w:t>viens simts divdesmit divi</w:t>
      </w:r>
      <w:r w:rsidR="004D0F46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E9643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4D0F46">
        <w:rPr>
          <w:rFonts w:ascii="Times New Roman" w:eastAsia="Arial Unicode MS" w:hAnsi="Times New Roman" w:cs="Times New Roman"/>
          <w:sz w:val="26"/>
          <w:szCs w:val="26"/>
        </w:rPr>
        <w:t>5</w:t>
      </w:r>
      <w:r w:rsidR="004D0F46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>centi) apmērā</w:t>
      </w:r>
      <w:r w:rsidRPr="00E9643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E9643E" w:rsidRDefault="00E9643E" w:rsidP="002367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643E" w:rsidRDefault="00E9643E" w:rsidP="002367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Izteikt Līguma 2.4. apakšpunktu šādā redakcijā:</w:t>
      </w:r>
    </w:p>
    <w:p w:rsidR="00E9643E" w:rsidRDefault="00E9643E" w:rsidP="002367A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“2.4.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Atlikušo Līguma summu par 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 pielikuma </w:t>
      </w:r>
      <w:r w:rsidRPr="00E9643E">
        <w:rPr>
          <w:rFonts w:ascii="Times New Roman" w:eastAsia="Times New Roman" w:hAnsi="Times New Roman" w:cs="Times New Roman"/>
          <w:sz w:val="26"/>
          <w:szCs w:val="26"/>
        </w:rPr>
        <w:t xml:space="preserve">4. pakalpojumu grupas 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ar-SA"/>
        </w:rPr>
        <w:t>izmaksām līdz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b/>
          <w:snapToGrid w:val="0"/>
          <w:color w:val="000000"/>
          <w:sz w:val="26"/>
          <w:szCs w:val="26"/>
        </w:rPr>
        <w:t xml:space="preserve">EUR </w:t>
      </w:r>
      <w:r w:rsidR="0023739B">
        <w:rPr>
          <w:rFonts w:ascii="Times New Roman" w:eastAsia="Times New Roman" w:hAnsi="Times New Roman" w:cs="Times New Roman"/>
          <w:b/>
          <w:sz w:val="26"/>
          <w:szCs w:val="26"/>
        </w:rPr>
        <w:t>44786,19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(četrdesmit četri tūkstoši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i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astoņ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desmit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seši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E9643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un 1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9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centi), t.sk. 21% (divdesmit viens procents) pievienotās vērtības nodokļa EUR </w:t>
      </w:r>
      <w:r w:rsidR="0023739B">
        <w:rPr>
          <w:rFonts w:ascii="Times New Roman" w:eastAsia="Times New Roman" w:hAnsi="Times New Roman" w:cs="Times New Roman"/>
          <w:sz w:val="26"/>
          <w:szCs w:val="26"/>
        </w:rPr>
        <w:t>7772,81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(septiņi tūkstoši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simti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septiņ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desmit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divi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proofErr w:type="spellStart"/>
      <w:r w:rsidRPr="00E9643E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proofErr w:type="spellEnd"/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23739B">
        <w:rPr>
          <w:rFonts w:ascii="Times New Roman" w:eastAsia="Arial Unicode MS" w:hAnsi="Times New Roman" w:cs="Times New Roman"/>
          <w:sz w:val="26"/>
          <w:szCs w:val="26"/>
        </w:rPr>
        <w:t>81</w:t>
      </w:r>
      <w:r w:rsidR="0023739B"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>cent</w:t>
      </w:r>
      <w:r w:rsidR="00751D29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) apmērā </w:t>
      </w:r>
      <w:r w:rsidRPr="00E9643E">
        <w:rPr>
          <w:rFonts w:ascii="Times New Roman" w:eastAsia="Arial Unicode MS" w:hAnsi="Times New Roman" w:cs="Times New Roman"/>
          <w:b/>
          <w:sz w:val="26"/>
          <w:szCs w:val="26"/>
        </w:rPr>
        <w:t>apmaksās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pēc Departamenta norādījuma noteiktas institūcijas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saskaņā ar faktiski izpildīto Pakalpojuma daļu un saskaņā ar </w:t>
      </w:r>
      <w:r w:rsidRPr="00E9643E">
        <w:rPr>
          <w:rFonts w:ascii="Times New Roman" w:eastAsia="Times New Roman" w:hAnsi="Times New Roman" w:cs="Times New Roman"/>
          <w:sz w:val="26"/>
          <w:szCs w:val="26"/>
        </w:rPr>
        <w:t>Tehnisko - finanšu piedāvājumu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(Līguma 2. pielikums)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14 (četrpadsmit) dienu laikā pēc </w:t>
      </w:r>
      <w:r w:rsidRPr="00E9643E">
        <w:rPr>
          <w:rFonts w:ascii="Times New Roman" w:eastAsia="Times New Roman" w:hAnsi="Times New Roman" w:cs="Times New Roman"/>
          <w:sz w:val="26"/>
          <w:szCs w:val="26"/>
        </w:rPr>
        <w:t>pieņemšanas-nodošanas akta savstarpējas parakstīšanas</w:t>
      </w:r>
      <w:r w:rsidRPr="00E9643E"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un pamatojoties</w:t>
      </w:r>
      <w:r w:rsidRPr="00E9643E">
        <w:rPr>
          <w:rFonts w:ascii="Times New Roman" w:eastAsia="Arial Unicode MS" w:hAnsi="Times New Roman" w:cs="Times New Roman"/>
          <w:sz w:val="26"/>
          <w:szCs w:val="26"/>
        </w:rPr>
        <w:t xml:space="preserve"> uz Izpildītāja elektroniski iesniegtajiem rēķiniem šīm institūcijām, kas jāsagatavo saskaņā ar Pasūtītāja kontaktpersonas norādījumiem.</w:t>
      </w:r>
      <w:r>
        <w:rPr>
          <w:rFonts w:ascii="Times New Roman" w:eastAsia="Arial Unicode MS" w:hAnsi="Times New Roman" w:cs="Times New Roman"/>
          <w:sz w:val="26"/>
          <w:szCs w:val="26"/>
        </w:rPr>
        <w:t>”</w:t>
      </w:r>
    </w:p>
    <w:p w:rsidR="000B16EF" w:rsidRDefault="000B16EF" w:rsidP="002367A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0B16EF" w:rsidRDefault="000B16EF" w:rsidP="002367A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Izteikt Līguma 2. pielikuma “Tehniskais – finanšu piedāvājums” 4. pakalpojumu grupu šādā redakcijā:</w:t>
      </w:r>
    </w:p>
    <w:p w:rsidR="000B16EF" w:rsidRPr="000B16EF" w:rsidRDefault="000B16EF" w:rsidP="002367AF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  <w:u w:val="single"/>
        </w:rPr>
      </w:pPr>
      <w:r w:rsidRPr="000B16EF">
        <w:rPr>
          <w:rFonts w:ascii="Times New Roman" w:hAnsi="Times New Roman" w:cs="Times New Roman"/>
          <w:b/>
          <w:caps/>
          <w:sz w:val="26"/>
          <w:szCs w:val="26"/>
          <w:u w:val="single"/>
        </w:rPr>
        <w:t>4. PAKALPOJUMU GRUPA</w:t>
      </w:r>
    </w:p>
    <w:p w:rsidR="000B16EF" w:rsidRPr="000B16EF" w:rsidRDefault="000B16EF" w:rsidP="002367AF">
      <w:pPr>
        <w:pStyle w:val="Sarakstarindkopa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16E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Lielformāta plakāta (PVC </w:t>
      </w:r>
      <w:proofErr w:type="spellStart"/>
      <w:r w:rsidRPr="000B16EF">
        <w:rPr>
          <w:rFonts w:ascii="Times New Roman" w:hAnsi="Times New Roman" w:cs="Times New Roman"/>
          <w:b/>
          <w:sz w:val="26"/>
          <w:szCs w:val="26"/>
        </w:rPr>
        <w:t>banera</w:t>
      </w:r>
      <w:proofErr w:type="spellEnd"/>
      <w:r w:rsidRPr="000B16EF">
        <w:rPr>
          <w:rFonts w:ascii="Times New Roman" w:hAnsi="Times New Roman" w:cs="Times New Roman"/>
          <w:b/>
          <w:sz w:val="26"/>
          <w:szCs w:val="26"/>
        </w:rPr>
        <w:t xml:space="preserve">) izgatavošana, uzstādīšana </w:t>
      </w:r>
      <w:r w:rsidRPr="000B16EF">
        <w:rPr>
          <w:rFonts w:ascii="Times New Roman" w:hAnsi="Times New Roman" w:cs="Times New Roman"/>
          <w:b/>
          <w:sz w:val="26"/>
          <w:szCs w:val="26"/>
          <w:u w:val="single"/>
        </w:rPr>
        <w:t>horizontālajos stendos</w:t>
      </w:r>
      <w:r w:rsidRPr="000B16EF">
        <w:rPr>
          <w:rFonts w:ascii="Times New Roman" w:hAnsi="Times New Roman" w:cs="Times New Roman"/>
          <w:b/>
          <w:sz w:val="26"/>
          <w:szCs w:val="26"/>
        </w:rPr>
        <w:t xml:space="preserve">, uzturēšana eksponēšanas kārtībā, demontāža un nogādāšana Departamenta noliktavā </w:t>
      </w:r>
      <w:r w:rsidRPr="000B16EF">
        <w:rPr>
          <w:rFonts w:ascii="Times New Roman" w:hAnsi="Times New Roman" w:cs="Times New Roman"/>
          <w:b/>
          <w:sz w:val="26"/>
          <w:szCs w:val="26"/>
          <w:u w:val="single"/>
        </w:rPr>
        <w:t>pēc Departamenta norādījuma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730"/>
        <w:gridCol w:w="851"/>
        <w:gridCol w:w="1701"/>
        <w:gridCol w:w="1984"/>
      </w:tblGrid>
      <w:tr w:rsidR="000B16EF" w:rsidRPr="000B16EF" w:rsidTr="00A21FD5">
        <w:trPr>
          <w:trHeight w:val="55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Nr.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Tehniskais apraksts</w:t>
            </w:r>
          </w:p>
        </w:tc>
        <w:tc>
          <w:tcPr>
            <w:tcW w:w="851" w:type="dxa"/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Daudz.*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Cena EUR/gab. </w:t>
            </w:r>
          </w:p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   bez PVN</w:t>
            </w:r>
          </w:p>
        </w:tc>
        <w:tc>
          <w:tcPr>
            <w:tcW w:w="1984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Summa EUR</w:t>
            </w:r>
          </w:p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bez PVN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Plakāta (divpusējs 4,74x2,62m, kniedes ik pa 20cm, ar melnā starpslāņa </w:t>
            </w:r>
            <w:proofErr w:type="spellStart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ieklājumu</w:t>
            </w:r>
            <w:proofErr w:type="spellEnd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caurspīdīguma likvidēšanai) druka un izgatavošana</w:t>
            </w:r>
          </w:p>
        </w:tc>
        <w:tc>
          <w:tcPr>
            <w:tcW w:w="851" w:type="dxa"/>
          </w:tcPr>
          <w:p w:rsidR="000B16EF" w:rsidRPr="000B16EF" w:rsidRDefault="001B6609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61,92</w:t>
            </w:r>
          </w:p>
        </w:tc>
        <w:tc>
          <w:tcPr>
            <w:tcW w:w="1984" w:type="dxa"/>
          </w:tcPr>
          <w:p w:rsidR="000B16EF" w:rsidRPr="000B16EF" w:rsidRDefault="00A65EB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11083,68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Plakāta (divpusējs 4,74x2,62m, kniedes ik pa 20cm, ar melnā starpslāņa </w:t>
            </w:r>
            <w:proofErr w:type="spellStart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ieklājumu</w:t>
            </w:r>
            <w:proofErr w:type="spellEnd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caurspīdīguma likvidēšanai) uzstādīšana </w:t>
            </w:r>
          </w:p>
        </w:tc>
        <w:tc>
          <w:tcPr>
            <w:tcW w:w="851" w:type="dxa"/>
          </w:tcPr>
          <w:p w:rsidR="000B16EF" w:rsidRPr="000B16EF" w:rsidRDefault="00A65EBE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984" w:type="dxa"/>
          </w:tcPr>
          <w:p w:rsidR="000B16EF" w:rsidRPr="000B16EF" w:rsidRDefault="00A65EB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1920,00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Plakāta (divpusējs 4,74x2,62m, kniedes ik pa 20cm, ar melnā starpslāņa </w:t>
            </w:r>
            <w:proofErr w:type="spellStart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ieklājumu</w:t>
            </w:r>
            <w:proofErr w:type="spellEnd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caurspīdīguma likvidēšanai) apsekošana stendos un uzturēšana eksponēšanas kārtībā</w:t>
            </w:r>
          </w:p>
        </w:tc>
        <w:tc>
          <w:tcPr>
            <w:tcW w:w="851" w:type="dxa"/>
          </w:tcPr>
          <w:p w:rsidR="000B16EF" w:rsidRPr="000B16EF" w:rsidRDefault="00A65EBE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Plakāta (divpusējs 4,74x2,62m, kniedes ik pa 20cm, ar melnā starpslāņa </w:t>
            </w:r>
            <w:proofErr w:type="spellStart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ieklājumu</w:t>
            </w:r>
            <w:proofErr w:type="spellEnd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caurspīdīguma likvidēšanai) demontāža</w:t>
            </w:r>
          </w:p>
        </w:tc>
        <w:tc>
          <w:tcPr>
            <w:tcW w:w="851" w:type="dxa"/>
          </w:tcPr>
          <w:p w:rsidR="000B16EF" w:rsidRDefault="00A65EBE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  <w:p w:rsidR="00A65EBE" w:rsidRPr="000B16EF" w:rsidRDefault="00A65EBE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1984" w:type="dxa"/>
          </w:tcPr>
          <w:p w:rsidR="000B16EF" w:rsidRPr="000B16EF" w:rsidRDefault="00A65EB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1152,00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(vienpusējs 4,90x2.79m, kniedes ik pa 20 cm) izgatavošana</w:t>
            </w:r>
          </w:p>
        </w:tc>
        <w:tc>
          <w:tcPr>
            <w:tcW w:w="851" w:type="dxa"/>
          </w:tcPr>
          <w:p w:rsidR="000B16EF" w:rsidRPr="000B16EF" w:rsidRDefault="00A65EBE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31,67</w:t>
            </w:r>
          </w:p>
        </w:tc>
        <w:tc>
          <w:tcPr>
            <w:tcW w:w="1984" w:type="dxa"/>
          </w:tcPr>
          <w:p w:rsidR="000B16EF" w:rsidRPr="000B16EF" w:rsidRDefault="00A65EB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9817,70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(vienpusējs 4,90x2.79m, kniedes ik pa 20 cm) uzstādīšana</w:t>
            </w:r>
          </w:p>
        </w:tc>
        <w:tc>
          <w:tcPr>
            <w:tcW w:w="851" w:type="dxa"/>
          </w:tcPr>
          <w:p w:rsidR="000B16EF" w:rsidRPr="000B16EF" w:rsidRDefault="00A65EBE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10,00</w:t>
            </w:r>
          </w:p>
        </w:tc>
        <w:tc>
          <w:tcPr>
            <w:tcW w:w="1984" w:type="dxa"/>
          </w:tcPr>
          <w:p w:rsidR="000B16EF" w:rsidRPr="000B16EF" w:rsidRDefault="00A65EB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3580,00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4730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Plakātu (divu vienpusēju 4,90x2.79m, kniedes ik pa 20 cm) apsekošana stendos un uzturēšana eksponēšanas kārtībā</w:t>
            </w:r>
          </w:p>
        </w:tc>
        <w:tc>
          <w:tcPr>
            <w:tcW w:w="851" w:type="dxa"/>
          </w:tcPr>
          <w:p w:rsidR="000B16EF" w:rsidRPr="000B16EF" w:rsidRDefault="00A65EBE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701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84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B16EF" w:rsidRPr="000B16EF" w:rsidTr="00A21FD5">
        <w:trPr>
          <w:trHeight w:val="325"/>
        </w:trPr>
        <w:tc>
          <w:tcPr>
            <w:tcW w:w="515" w:type="dxa"/>
            <w:tcBorders>
              <w:bottom w:val="single" w:sz="4" w:space="0" w:color="auto"/>
            </w:tcBorders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4730" w:type="dxa"/>
            <w:tcBorders>
              <w:bottom w:val="single" w:sz="4" w:space="0" w:color="auto"/>
            </w:tcBorders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(vienpusējs 4,90x2.79m, kniedes ik pa 20 cm) demontāža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B16EF" w:rsidRPr="000B16EF" w:rsidRDefault="00543734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6,00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16EF" w:rsidRPr="000B16EF" w:rsidRDefault="00543734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2148,00</w:t>
            </w:r>
          </w:p>
        </w:tc>
      </w:tr>
      <w:tr w:rsidR="000B16EF" w:rsidRPr="000B16EF" w:rsidTr="00A21FD5">
        <w:trPr>
          <w:trHeight w:val="325"/>
        </w:trPr>
        <w:tc>
          <w:tcPr>
            <w:tcW w:w="7797" w:type="dxa"/>
            <w:gridSpan w:val="4"/>
            <w:tcBorders>
              <w:top w:val="single" w:sz="4" w:space="0" w:color="auto"/>
            </w:tcBorders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Kopā (EUR bez PVN)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16EF" w:rsidRPr="000B16EF" w:rsidRDefault="0055650A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29701,38</w:t>
            </w:r>
          </w:p>
        </w:tc>
      </w:tr>
      <w:tr w:rsidR="000B16EF" w:rsidRPr="000B16EF" w:rsidTr="00A21FD5">
        <w:trPr>
          <w:trHeight w:val="325"/>
        </w:trPr>
        <w:tc>
          <w:tcPr>
            <w:tcW w:w="7797" w:type="dxa"/>
            <w:gridSpan w:val="4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PVN 21%</w:t>
            </w:r>
          </w:p>
        </w:tc>
        <w:tc>
          <w:tcPr>
            <w:tcW w:w="1984" w:type="dxa"/>
          </w:tcPr>
          <w:p w:rsidR="000B16EF" w:rsidRPr="000B16EF" w:rsidRDefault="0055650A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6237,29</w:t>
            </w:r>
          </w:p>
        </w:tc>
      </w:tr>
      <w:tr w:rsidR="000B16EF" w:rsidRPr="000B16EF" w:rsidTr="00A21FD5">
        <w:trPr>
          <w:trHeight w:val="325"/>
        </w:trPr>
        <w:tc>
          <w:tcPr>
            <w:tcW w:w="7797" w:type="dxa"/>
            <w:gridSpan w:val="4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Pavisam kopā (EUR ar PVN)</w:t>
            </w:r>
          </w:p>
        </w:tc>
        <w:tc>
          <w:tcPr>
            <w:tcW w:w="1984" w:type="dxa"/>
          </w:tcPr>
          <w:p w:rsidR="000B16EF" w:rsidRPr="000B16EF" w:rsidRDefault="0055650A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35938,67</w:t>
            </w:r>
          </w:p>
        </w:tc>
      </w:tr>
    </w:tbl>
    <w:p w:rsidR="000B16EF" w:rsidRPr="000B16EF" w:rsidRDefault="000B16EF" w:rsidP="00EC0280">
      <w:pPr>
        <w:pStyle w:val="Sarakstarindkopa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B16EF" w:rsidRPr="000B16EF" w:rsidRDefault="000B16EF" w:rsidP="002367A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16EF">
        <w:rPr>
          <w:rFonts w:ascii="Times New Roman" w:hAnsi="Times New Roman" w:cs="Times New Roman"/>
          <w:b/>
          <w:sz w:val="26"/>
          <w:szCs w:val="26"/>
        </w:rPr>
        <w:t xml:space="preserve">Lielformāta plakātu (uz </w:t>
      </w:r>
      <w:proofErr w:type="spellStart"/>
      <w:r w:rsidRPr="000B16EF">
        <w:rPr>
          <w:rFonts w:ascii="Times New Roman" w:hAnsi="Times New Roman" w:cs="Times New Roman"/>
          <w:b/>
          <w:sz w:val="26"/>
          <w:szCs w:val="26"/>
        </w:rPr>
        <w:t>līmplēves</w:t>
      </w:r>
      <w:proofErr w:type="spellEnd"/>
      <w:r w:rsidRPr="000B16EF">
        <w:rPr>
          <w:rFonts w:ascii="Times New Roman" w:hAnsi="Times New Roman" w:cs="Times New Roman"/>
          <w:b/>
          <w:sz w:val="26"/>
          <w:szCs w:val="26"/>
        </w:rPr>
        <w:t xml:space="preserve"> ar necaurspīdīgu līmes slāni) izgatavošana, uzstādīšana </w:t>
      </w:r>
      <w:r w:rsidRPr="000B16EF">
        <w:rPr>
          <w:rFonts w:ascii="Times New Roman" w:hAnsi="Times New Roman" w:cs="Times New Roman"/>
          <w:b/>
          <w:sz w:val="26"/>
          <w:szCs w:val="26"/>
          <w:u w:val="single"/>
        </w:rPr>
        <w:t>vertikālajos stendos,</w:t>
      </w:r>
      <w:r w:rsidRPr="000B16EF">
        <w:rPr>
          <w:rFonts w:ascii="Times New Roman" w:hAnsi="Times New Roman" w:cs="Times New Roman"/>
          <w:b/>
          <w:sz w:val="26"/>
          <w:szCs w:val="26"/>
        </w:rPr>
        <w:t xml:space="preserve"> uzturēšana eksponēšanas kārtībā, demontāža un nogādāšana Departamenta noliktavā </w:t>
      </w:r>
      <w:r w:rsidRPr="000B16EF">
        <w:rPr>
          <w:rFonts w:ascii="Times New Roman" w:hAnsi="Times New Roman" w:cs="Times New Roman"/>
          <w:b/>
          <w:sz w:val="26"/>
          <w:szCs w:val="26"/>
          <w:u w:val="single"/>
        </w:rPr>
        <w:t>pēc Departamenta norādījuma:</w:t>
      </w:r>
    </w:p>
    <w:tbl>
      <w:tblPr>
        <w:tblW w:w="9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27"/>
        <w:gridCol w:w="841"/>
        <w:gridCol w:w="1739"/>
        <w:gridCol w:w="1950"/>
      </w:tblGrid>
      <w:tr w:rsidR="000B16EF" w:rsidRPr="000B16EF" w:rsidTr="00A21FD5"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Nr.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Tehniskais apraksts </w:t>
            </w:r>
          </w:p>
        </w:tc>
        <w:tc>
          <w:tcPr>
            <w:tcW w:w="841" w:type="dxa"/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Daudz.*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Cena EUR/gab. </w:t>
            </w:r>
          </w:p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   bez PVN</w:t>
            </w:r>
          </w:p>
        </w:tc>
        <w:tc>
          <w:tcPr>
            <w:tcW w:w="195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Summa EUR</w:t>
            </w:r>
          </w:p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bez PVN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Lielformāta plakāta (uz </w:t>
            </w:r>
            <w:proofErr w:type="spellStart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līmplēves</w:t>
            </w:r>
            <w:proofErr w:type="spellEnd"/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 ar necaurspīdīgu līmes slāni) izgatavošana</w:t>
            </w:r>
          </w:p>
        </w:tc>
        <w:tc>
          <w:tcPr>
            <w:tcW w:w="841" w:type="dxa"/>
          </w:tcPr>
          <w:p w:rsidR="000B16EF" w:rsidRPr="000B16EF" w:rsidRDefault="00EC0280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36,00</w:t>
            </w:r>
          </w:p>
        </w:tc>
        <w:tc>
          <w:tcPr>
            <w:tcW w:w="1950" w:type="dxa"/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3168,00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uzlīmēšana uz plaknes (6mm strukturētais polikarbonāts)</w:t>
            </w:r>
          </w:p>
        </w:tc>
        <w:tc>
          <w:tcPr>
            <w:tcW w:w="841" w:type="dxa"/>
          </w:tcPr>
          <w:p w:rsidR="000B16EF" w:rsidRPr="000B16EF" w:rsidRDefault="00EC0280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18,00</w:t>
            </w:r>
          </w:p>
        </w:tc>
        <w:tc>
          <w:tcPr>
            <w:tcW w:w="1950" w:type="dxa"/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1584,00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 xml:space="preserve">Plakāta montāža stendā </w:t>
            </w:r>
          </w:p>
        </w:tc>
        <w:tc>
          <w:tcPr>
            <w:tcW w:w="841" w:type="dxa"/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95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520,00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Plakātu komplekta uzturēšana eksponēšanas kārtībā</w:t>
            </w:r>
          </w:p>
        </w:tc>
        <w:tc>
          <w:tcPr>
            <w:tcW w:w="841" w:type="dxa"/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95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227" w:type="dxa"/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demontāža no stenda</w:t>
            </w:r>
          </w:p>
        </w:tc>
        <w:tc>
          <w:tcPr>
            <w:tcW w:w="841" w:type="dxa"/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739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95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520,00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Plakāta demontāža no plaknes (6mm strukturētais polikarbonāts)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0B16EF" w:rsidRPr="000B16EF" w:rsidRDefault="00EC0280" w:rsidP="00112457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480,00</w:t>
            </w:r>
          </w:p>
        </w:tc>
      </w:tr>
      <w:tr w:rsidR="000B16EF" w:rsidRPr="000B16EF" w:rsidTr="00A21FD5">
        <w:trPr>
          <w:trHeight w:val="325"/>
        </w:trPr>
        <w:tc>
          <w:tcPr>
            <w:tcW w:w="993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ind w:right="-874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227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Divi komplekti rezerve (6mm strukturētais polikarbonāts)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ind w:left="-204" w:right="-1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39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65,00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sz w:val="26"/>
                <w:szCs w:val="26"/>
              </w:rPr>
              <w:t>1040,00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  <w:gridSpan w:val="4"/>
            <w:tcBorders>
              <w:top w:val="single" w:sz="4" w:space="0" w:color="000000"/>
            </w:tcBorders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Kopā (EUR bez PVN)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7312,00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  <w:gridSpan w:val="4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PVN 21%</w:t>
            </w:r>
          </w:p>
        </w:tc>
        <w:tc>
          <w:tcPr>
            <w:tcW w:w="1950" w:type="dxa"/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1535,52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  <w:gridSpan w:val="4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Pavisam kopā (EUR ar PVN)</w:t>
            </w:r>
          </w:p>
        </w:tc>
        <w:tc>
          <w:tcPr>
            <w:tcW w:w="1950" w:type="dxa"/>
          </w:tcPr>
          <w:p w:rsidR="000B16EF" w:rsidRPr="000B16EF" w:rsidRDefault="00EC0280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8847,52</w:t>
            </w:r>
          </w:p>
        </w:tc>
      </w:tr>
    </w:tbl>
    <w:p w:rsidR="000B16EF" w:rsidRPr="000B16EF" w:rsidRDefault="000B16EF" w:rsidP="002367A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97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950"/>
      </w:tblGrid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4. PAKALPOJUMU GRUPAS pakalpojuma kopējā summa</w:t>
            </w:r>
          </w:p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(EUR bez PVN)</w:t>
            </w:r>
          </w:p>
        </w:tc>
        <w:tc>
          <w:tcPr>
            <w:tcW w:w="1950" w:type="dxa"/>
          </w:tcPr>
          <w:p w:rsidR="000B16EF" w:rsidRPr="000B16EF" w:rsidRDefault="007A3F7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37013,38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PVN 21%</w:t>
            </w:r>
          </w:p>
        </w:tc>
        <w:tc>
          <w:tcPr>
            <w:tcW w:w="1950" w:type="dxa"/>
          </w:tcPr>
          <w:p w:rsidR="000B16EF" w:rsidRPr="000B16EF" w:rsidRDefault="00501B8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7772,81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4. PAKALPOJUMU GRUPAS pakalpojuma kopējā summa</w:t>
            </w:r>
          </w:p>
          <w:p w:rsidR="000B16EF" w:rsidRPr="000B16EF" w:rsidRDefault="000B16EF" w:rsidP="002367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(EUR ar PVN)</w:t>
            </w:r>
          </w:p>
        </w:tc>
        <w:tc>
          <w:tcPr>
            <w:tcW w:w="1950" w:type="dxa"/>
          </w:tcPr>
          <w:p w:rsidR="000B16EF" w:rsidRPr="000B16EF" w:rsidRDefault="00501B8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44786,19</w:t>
            </w:r>
          </w:p>
        </w:tc>
      </w:tr>
    </w:tbl>
    <w:p w:rsidR="000B16EF" w:rsidRPr="000B16EF" w:rsidRDefault="000B16EF" w:rsidP="002367AF">
      <w:pPr>
        <w:pStyle w:val="Sarakstarindkopa"/>
        <w:spacing w:after="0" w:line="240" w:lineRule="auto"/>
        <w:ind w:left="1080"/>
        <w:rPr>
          <w:rFonts w:ascii="Times New Roman" w:hAnsi="Times New Roman" w:cs="Times New Roman"/>
          <w:b/>
          <w:caps/>
          <w:sz w:val="26"/>
          <w:szCs w:val="26"/>
        </w:rPr>
      </w:pPr>
    </w:p>
    <w:tbl>
      <w:tblPr>
        <w:tblW w:w="9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0"/>
        <w:gridCol w:w="1950"/>
      </w:tblGrid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VISA PAKALPOJUMA KOPĒJĀ SUMMA (EUR bez PVN)</w:t>
            </w:r>
          </w:p>
        </w:tc>
        <w:tc>
          <w:tcPr>
            <w:tcW w:w="1950" w:type="dxa"/>
          </w:tcPr>
          <w:p w:rsidR="000B16EF" w:rsidRPr="000B16EF" w:rsidRDefault="00501B8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62485,93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PVN 21%</w:t>
            </w:r>
          </w:p>
        </w:tc>
        <w:tc>
          <w:tcPr>
            <w:tcW w:w="1950" w:type="dxa"/>
          </w:tcPr>
          <w:p w:rsidR="000B16EF" w:rsidRPr="000B16EF" w:rsidRDefault="00501B8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13122,05</w:t>
            </w:r>
          </w:p>
        </w:tc>
      </w:tr>
      <w:tr w:rsidR="000B16EF" w:rsidRPr="000B16EF" w:rsidTr="00A21FD5">
        <w:trPr>
          <w:trHeight w:val="325"/>
        </w:trPr>
        <w:tc>
          <w:tcPr>
            <w:tcW w:w="7800" w:type="dxa"/>
          </w:tcPr>
          <w:p w:rsidR="000B16EF" w:rsidRPr="000B16EF" w:rsidRDefault="000B16EF" w:rsidP="002367AF">
            <w:pPr>
              <w:spacing w:after="0" w:line="240" w:lineRule="auto"/>
              <w:ind w:right="-87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16EF">
              <w:rPr>
                <w:rFonts w:ascii="Times New Roman" w:hAnsi="Times New Roman" w:cs="Times New Roman"/>
                <w:b/>
                <w:sz w:val="26"/>
                <w:szCs w:val="26"/>
              </w:rPr>
              <w:t>VISA PAKALPOJUMA KOPĒJĀ SUMMA (EUR ar PVN)</w:t>
            </w:r>
          </w:p>
        </w:tc>
        <w:tc>
          <w:tcPr>
            <w:tcW w:w="1950" w:type="dxa"/>
          </w:tcPr>
          <w:p w:rsidR="000B16EF" w:rsidRPr="000B16EF" w:rsidRDefault="00501B8E" w:rsidP="00112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75607,98</w:t>
            </w:r>
          </w:p>
        </w:tc>
      </w:tr>
    </w:tbl>
    <w:p w:rsidR="00336530" w:rsidRDefault="00336530" w:rsidP="000B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B16EF" w:rsidRDefault="00336530" w:rsidP="003365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4.Vienošanās stājas spēkā no tās parakstīšanas brīža, un tā ir sastādīta latviešu valodā uz 4 (četrām) lapām 2 (divos) eksemplāros ar vienādu juridisko spēku, pa vienam eksemplāram katrai puse.</w:t>
      </w:r>
    </w:p>
    <w:p w:rsidR="00336530" w:rsidRDefault="00336530" w:rsidP="0033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36530" w:rsidRDefault="00336530" w:rsidP="003365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5.Vienošanās ir Līguma neatņemama sastāvdaļa.</w:t>
      </w:r>
    </w:p>
    <w:p w:rsidR="00336530" w:rsidRPr="000B16EF" w:rsidRDefault="00336530" w:rsidP="000B16E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2367AF" w:rsidRPr="002367AF" w:rsidTr="00A21FD5">
        <w:trPr>
          <w:trHeight w:val="285"/>
        </w:trPr>
        <w:tc>
          <w:tcPr>
            <w:tcW w:w="4500" w:type="dxa"/>
          </w:tcPr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Pasūtītājs 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Rīgas domes Izglītības, kultūras un sporta departaments 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Juridiskā adrese: </w:t>
            </w: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Krišjāņa Valdemāra ielā 5, Rīgā, LV–1010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Tālrunis: 67026816;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e-pasts: </w:t>
            </w: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FF"/>
                <w:sz w:val="26"/>
                <w:szCs w:val="26"/>
                <w:u w:val="single"/>
              </w:rPr>
              <w:t>iksd@riga.lv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Rīgas pilsētas pašvaldība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LV-1050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NMR kods: </w:t>
            </w:r>
            <w:r w:rsidRPr="002367AF">
              <w:rPr>
                <w:rFonts w:ascii="Times New Roman" w:eastAsia="Times New Roman" w:hAnsi="Times New Roman" w:cs="Times New Roman"/>
                <w:iCs/>
                <w:snapToGrid w:val="0"/>
                <w:sz w:val="26"/>
                <w:szCs w:val="26"/>
              </w:rPr>
              <w:t>90011524360</w:t>
            </w:r>
          </w:p>
          <w:p w:rsidR="002367AF" w:rsidRPr="002367AF" w:rsidRDefault="002367AF" w:rsidP="002367AF">
            <w:pPr>
              <w:tabs>
                <w:tab w:val="num" w:pos="0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PVN. </w:t>
            </w:r>
            <w:proofErr w:type="spellStart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reģ</w:t>
            </w:r>
            <w:proofErr w:type="spellEnd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. Nr.:</w:t>
            </w:r>
            <w:r w:rsidRPr="002367AF">
              <w:rPr>
                <w:rFonts w:ascii="Times New Roman" w:eastAsia="Times New Roman" w:hAnsi="Times New Roman" w:cs="Times New Roman"/>
                <w:iCs/>
                <w:snapToGrid w:val="0"/>
                <w:sz w:val="26"/>
                <w:szCs w:val="26"/>
              </w:rPr>
              <w:t xml:space="preserve"> LV90011524360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Banka: </w:t>
            </w:r>
            <w:proofErr w:type="spellStart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Luminor</w:t>
            </w:r>
            <w:proofErr w:type="spellEnd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Bank</w:t>
            </w:r>
            <w:proofErr w:type="spellEnd"/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 AS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  <w:t>SWIFT kods:</w:t>
            </w: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 NDEALV2X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1., 2. un 3. Pakalpojumu grupa – „Pilsētas pasākumu noformējums”: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lastRenderedPageBreak/>
              <w:t>Konts: Nr. LV06NDEA0021000016220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4. Pakalpojumu grupa – „Kultūras pasākumu programma”: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Konts: Nr. LV95NDEA0021000016170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4. Pakalpojumu grupa –“Kultūras iestāžu apvienība”: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Konts: Nr. LV53NDEA0021000016150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4. Pakalpojumu grupa – “Sporta pasākumi”:</w:t>
            </w:r>
          </w:p>
          <w:p w:rsidR="002367AF" w:rsidRPr="002367AF" w:rsidRDefault="002367AF" w:rsidP="002367A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Konts: Nr. LV66NDEA0021000016110</w:t>
            </w:r>
          </w:p>
          <w:p w:rsidR="002367AF" w:rsidRPr="002367AF" w:rsidRDefault="002367AF" w:rsidP="002367A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>Rīgas domes Izglītības, kultūras un sporta departamenta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d</w:t>
            </w:r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>irektor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a </w:t>
            </w:r>
            <w:proofErr w:type="spellStart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p.i</w:t>
            </w:r>
            <w:proofErr w:type="spellEnd"/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. </w:t>
            </w:r>
          </w:p>
          <w:p w:rsid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_________________   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I. Balamovskis</w:t>
            </w: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                  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Paraksts  </w:t>
            </w:r>
            <w:r w:rsidRPr="002367A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    Vārds, uzvārds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367A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noWrap/>
          </w:tcPr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Izpildītājs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Sabiedrība ar ierobežotu atbildību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“S-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Print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Baltic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”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Reģistrācijas Nr. </w:t>
            </w: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LV</w:t>
            </w:r>
            <w:r w:rsidRPr="002367AF">
              <w:rPr>
                <w:rFonts w:ascii="Times New Roman" w:eastAsia="Times New Roman" w:hAnsi="Times New Roman" w:cs="Times New Roman"/>
                <w:sz w:val="26"/>
                <w:szCs w:val="26"/>
              </w:rPr>
              <w:t>40103288372</w:t>
            </w:r>
          </w:p>
          <w:p w:rsidR="002367AF" w:rsidRPr="002367AF" w:rsidRDefault="002367AF" w:rsidP="002367AF">
            <w:pPr>
              <w:tabs>
                <w:tab w:val="left" w:pos="-324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Juridiskā adrese:</w:t>
            </w:r>
            <w:r w:rsidRPr="002367AF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>Viršu iela 1-9 , Rīga, LV-1035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Biroja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sdrese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: Starta iela 1, 2. Stāvs, Rīga, LV-1026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Tālrunis: 67625238, 29530701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E-pasts:</w:t>
            </w:r>
            <w:r w:rsidRPr="002367AF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hyperlink r:id="rId5" w:history="1">
              <w:r w:rsidRPr="002367A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6"/>
                  <w:u w:val="single"/>
                </w:rPr>
                <w:t>info@s-print.lv</w:t>
              </w:r>
            </w:hyperlink>
            <w:r w:rsidRPr="002367AF">
              <w:rPr>
                <w:rFonts w:ascii="Times New Roman" w:eastAsia="Times New Roman" w:hAnsi="Times New Roman" w:cs="Times New Roman"/>
                <w:bCs/>
                <w:sz w:val="24"/>
                <w:szCs w:val="26"/>
              </w:rPr>
              <w:t xml:space="preserve">, </w:t>
            </w:r>
            <w:hyperlink r:id="rId6" w:history="1">
              <w:r w:rsidRPr="002367AF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margarita</w:t>
              </w:r>
              <w:r w:rsidRPr="002367AF">
                <w:rPr>
                  <w:rFonts w:ascii="Times New Roman" w:eastAsia="Times New Roman" w:hAnsi="Times New Roman" w:cs="Times New Roman"/>
                  <w:bCs/>
                  <w:iCs/>
                  <w:color w:val="0000FF"/>
                  <w:sz w:val="24"/>
                  <w:szCs w:val="26"/>
                  <w:u w:val="single"/>
                </w:rPr>
                <w:t>@s-print.lv</w:t>
              </w:r>
            </w:hyperlink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Banka:</w:t>
            </w:r>
            <w:r w:rsidRPr="002367AF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Luminor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Bank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 AS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Kods: RIKOLV2X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Konts: LV85RIKO0002930098236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>SIA „</w:t>
            </w:r>
            <w:r w:rsidRPr="002367AF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S-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Print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Baltic</w:t>
            </w:r>
            <w:proofErr w:type="spellEnd"/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>”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valdes loceklis </w:t>
            </w: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:rsidR="002367AF" w:rsidRPr="002367AF" w:rsidRDefault="002367AF" w:rsidP="002367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________________     </w:t>
            </w:r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 xml:space="preserve">V. </w:t>
            </w:r>
            <w:proofErr w:type="spellStart"/>
            <w:r w:rsidRPr="002367AF">
              <w:rPr>
                <w:rFonts w:ascii="Times New Roman" w:eastAsia="Arial Unicode MS" w:hAnsi="Times New Roman" w:cs="Times New Roman"/>
                <w:bCs/>
                <w:sz w:val="26"/>
                <w:szCs w:val="26"/>
              </w:rPr>
              <w:t>Lavrinovičs</w:t>
            </w:r>
            <w:proofErr w:type="spellEnd"/>
            <w:r w:rsidRPr="002367A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:rsidR="002367AF" w:rsidRPr="002367AF" w:rsidRDefault="002367AF" w:rsidP="002367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</w:rPr>
            </w:pPr>
            <w:r w:rsidRPr="002367A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Paraksts                                         Vārds, uzvārds</w:t>
            </w:r>
          </w:p>
          <w:p w:rsidR="002367AF" w:rsidRPr="002367AF" w:rsidRDefault="002367AF" w:rsidP="002367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</w:tbl>
    <w:p w:rsidR="00E9643E" w:rsidRPr="00E9643E" w:rsidRDefault="00E9643E" w:rsidP="00E964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643E" w:rsidRPr="00E9643E" w:rsidRDefault="00E9643E" w:rsidP="00E964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BBD" w:rsidRDefault="00013BBD" w:rsidP="00013B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3BBD" w:rsidRDefault="00013BBD" w:rsidP="00013B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3E7C" w:rsidRPr="00BC3E7C" w:rsidRDefault="00013BBD" w:rsidP="00013B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3E7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BC3E7C" w:rsidRPr="00BC3E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4D59"/>
    <w:multiLevelType w:val="hybridMultilevel"/>
    <w:tmpl w:val="28828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F8B"/>
    <w:multiLevelType w:val="multilevel"/>
    <w:tmpl w:val="BC524B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4D77ED5"/>
    <w:multiLevelType w:val="hybridMultilevel"/>
    <w:tmpl w:val="BB54FFAC"/>
    <w:lvl w:ilvl="0" w:tplc="40405E0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B01FE0"/>
    <w:multiLevelType w:val="hybridMultilevel"/>
    <w:tmpl w:val="C66A576C"/>
    <w:lvl w:ilvl="0" w:tplc="8618E744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7C"/>
    <w:rsid w:val="00013BBD"/>
    <w:rsid w:val="00024529"/>
    <w:rsid w:val="00065C2D"/>
    <w:rsid w:val="000B16EF"/>
    <w:rsid w:val="00112457"/>
    <w:rsid w:val="00195A3F"/>
    <w:rsid w:val="001B6609"/>
    <w:rsid w:val="002367AF"/>
    <w:rsid w:val="0023739B"/>
    <w:rsid w:val="00336530"/>
    <w:rsid w:val="003E018D"/>
    <w:rsid w:val="004D0F46"/>
    <w:rsid w:val="00501B8E"/>
    <w:rsid w:val="00543734"/>
    <w:rsid w:val="00553A66"/>
    <w:rsid w:val="0055650A"/>
    <w:rsid w:val="00751D29"/>
    <w:rsid w:val="00767E2D"/>
    <w:rsid w:val="007767BA"/>
    <w:rsid w:val="007A3F7E"/>
    <w:rsid w:val="007D31B6"/>
    <w:rsid w:val="00867C9E"/>
    <w:rsid w:val="008A5DA3"/>
    <w:rsid w:val="00962BA5"/>
    <w:rsid w:val="00A65EBE"/>
    <w:rsid w:val="00BC3E7C"/>
    <w:rsid w:val="00BE56D0"/>
    <w:rsid w:val="00C06FAA"/>
    <w:rsid w:val="00CD1E37"/>
    <w:rsid w:val="00E71229"/>
    <w:rsid w:val="00E9643E"/>
    <w:rsid w:val="00EC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75A76"/>
  <w15:chartTrackingRefBased/>
  <w15:docId w15:val="{8A315C32-0099-4A33-AA0F-5A26552E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9643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C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ita@s-print.lv" TargetMode="External"/><Relationship Id="rId5" Type="http://schemas.openxmlformats.org/officeDocument/2006/relationships/hyperlink" Target="mailto:info@s-print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4252</Words>
  <Characters>2424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Inese Liepa</cp:lastModifiedBy>
  <cp:revision>5</cp:revision>
  <cp:lastPrinted>2020-01-09T09:05:00Z</cp:lastPrinted>
  <dcterms:created xsi:type="dcterms:W3CDTF">2020-01-15T12:36:00Z</dcterms:created>
  <dcterms:modified xsi:type="dcterms:W3CDTF">2020-01-15T12:41:00Z</dcterms:modified>
</cp:coreProperties>
</file>