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201_.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4C2271"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w:t>
      </w:r>
      <w:r w:rsidR="005111EB" w:rsidRPr="004559D0">
        <w:rPr>
          <w:rFonts w:ascii="Times New Roman" w:eastAsia="Times New Roman" w:hAnsi="Times New Roman" w:cs="Times New Roman"/>
          <w:color w:val="000000"/>
          <w:sz w:val="26"/>
          <w:szCs w:val="26"/>
        </w:rPr>
        <w:t xml:space="preserve">saskaņā ar Rīgas domes 01.03.2011. saistošo noteikumu Nr. 114 “Rīgas pilsētas pašvaldības nolikums” 110. punktu un Rīgas domes ___.___.20___. nolikuma Nr. ___ “__________________” ____ punktu </w:t>
      </w:r>
      <w:r w:rsidR="005111EB" w:rsidRPr="004559D0">
        <w:rPr>
          <w:rFonts w:ascii="Times New Roman" w:eastAsia="Times New Roman" w:hAnsi="Times New Roman" w:cs="Times New Roman"/>
          <w:color w:val="FF0000"/>
          <w:sz w:val="26"/>
          <w:szCs w:val="26"/>
        </w:rPr>
        <w:t>(tiek ierakstīts iestādes nolikuma datums, numurs un nosaukums, kā arī punkts, kurā minēts, ka iestādes vadītājam ir tiesības pārstāvēt iestādi)</w:t>
      </w:r>
      <w:r w:rsidR="00B352DC" w:rsidRPr="00D24D95">
        <w:rPr>
          <w:rFonts w:ascii="Times New Roman" w:hAnsi="Times New Roman" w:cs="Times New Roman"/>
          <w:color w:val="000000"/>
          <w:sz w:val="26"/>
          <w:szCs w:val="26"/>
        </w:rPr>
        <w:t>, turpmāk – I</w:t>
      </w:r>
      <w:r w:rsidR="00B352DC">
        <w:rPr>
          <w:rFonts w:ascii="Times New Roman" w:hAnsi="Times New Roman" w:cs="Times New Roman"/>
          <w:color w:val="000000"/>
          <w:sz w:val="26"/>
          <w:szCs w:val="26"/>
        </w:rPr>
        <w:t xml:space="preserve">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59436E">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domes Izglītības, kultūras un sporta departamenta padotībā esošo </w:t>
      </w:r>
      <w:r w:rsidR="00B16952">
        <w:rPr>
          <w:rFonts w:ascii="Times New Roman" w:hAnsi="Times New Roman" w:cs="Times New Roman"/>
          <w:color w:val="000000"/>
          <w:sz w:val="26"/>
          <w:szCs w:val="26"/>
        </w:rPr>
        <w:t>iestāžu</w:t>
      </w:r>
      <w:r w:rsidR="00B16952" w:rsidRPr="00F56DE1">
        <w:rPr>
          <w:rFonts w:ascii="Times New Roman" w:hAnsi="Times New Roman" w:cs="Times New Roman"/>
          <w:color w:val="000000"/>
          <w:sz w:val="26"/>
          <w:szCs w:val="26"/>
        </w:rPr>
        <w:t xml:space="preserve"> </w:t>
      </w:r>
      <w:r w:rsidR="00B352DC" w:rsidRPr="00F56DE1">
        <w:rPr>
          <w:rFonts w:ascii="Times New Roman" w:hAnsi="Times New Roman" w:cs="Times New Roman"/>
          <w:color w:val="000000"/>
          <w:sz w:val="26"/>
          <w:szCs w:val="26"/>
        </w:rPr>
        <w:t xml:space="preserve">vajadzībām”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6E7897">
        <w:rPr>
          <w:rFonts w:ascii="Times New Roman" w:hAnsi="Times New Roman" w:cs="Times New Roman"/>
          <w:color w:val="000000"/>
          <w:sz w:val="26"/>
          <w:szCs w:val="26"/>
        </w:rPr>
        <w:t>2019</w:t>
      </w:r>
      <w:r>
        <w:rPr>
          <w:rFonts w:ascii="Times New Roman" w:hAnsi="Times New Roman" w:cs="Times New Roman"/>
          <w:color w:val="000000"/>
          <w:sz w:val="26"/>
          <w:szCs w:val="26"/>
        </w:rPr>
        <w:t>/</w:t>
      </w:r>
      <w:r w:rsidR="006E7897">
        <w:rPr>
          <w:rFonts w:ascii="Times New Roman" w:hAnsi="Times New Roman" w:cs="Times New Roman"/>
          <w:color w:val="000000"/>
          <w:sz w:val="26"/>
          <w:szCs w:val="26"/>
        </w:rPr>
        <w:t>4</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w:t>
      </w:r>
      <w:r w:rsidR="00B16952">
        <w:rPr>
          <w:rFonts w:ascii="Times New Roman" w:hAnsi="Times New Roman" w:cs="Times New Roman"/>
          <w:bCs/>
          <w:color w:val="000000"/>
          <w:sz w:val="26"/>
          <w:szCs w:val="24"/>
          <w:lang w:eastAsia="ar-SA"/>
        </w:rPr>
        <w:t>Iestāde</w:t>
      </w:r>
      <w:r>
        <w:rPr>
          <w:rFonts w:ascii="Times New Roman" w:hAnsi="Times New Roman" w:cs="Times New Roman"/>
          <w:bCs/>
          <w:color w:val="000000"/>
          <w:sz w:val="26"/>
          <w:szCs w:val="24"/>
          <w:lang w:eastAsia="ar-SA"/>
        </w:rPr>
        <w:t xml:space="preserve">)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00B16952">
        <w:rPr>
          <w:rFonts w:ascii="Times New Roman" w:hAnsi="Times New Roman" w:cs="Times New Roman"/>
          <w:color w:val="000000"/>
          <w:sz w:val="26"/>
          <w:szCs w:val="24"/>
          <w:lang w:eastAsia="ar-SA"/>
        </w:rPr>
        <w:t>iestādes</w:t>
      </w:r>
      <w:r w:rsidR="00B16952"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Telpās esošās iekārtas un inventāru (turpmāk – Inventārs), kas tiek uzskaitīts sarakstā (Līguma 2.pielikums). </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B16952">
        <w:rPr>
          <w:rFonts w:ascii="Times New Roman" w:hAnsi="Times New Roman" w:cs="Times New Roman"/>
          <w:color w:val="000000"/>
          <w:sz w:val="26"/>
          <w:szCs w:val="26"/>
        </w:rPr>
        <w:t xml:space="preserve">Iestādes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00B16952">
        <w:rPr>
          <w:rFonts w:ascii="Times New Roman" w:hAnsi="Times New Roman" w:cs="Times New Roman"/>
          <w:color w:val="000000"/>
          <w:sz w:val="26"/>
          <w:szCs w:val="24"/>
          <w:lang w:eastAsia="ar-SA"/>
        </w:rPr>
        <w:t>iestādes</w:t>
      </w:r>
      <w:r w:rsidR="00B16952"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437"/>
      </w:tblGrid>
      <w:tr w:rsidR="00B352DC" w:rsidRPr="00D24D95" w:rsidTr="006A59A7">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437"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p>
        </w:tc>
      </w:tr>
      <w:tr w:rsidR="00B352DC" w:rsidRPr="00D24D95" w:rsidTr="006A59A7">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r w:rsidRPr="00D24D95">
              <w:rPr>
                <w:rFonts w:ascii="Times New Roman" w:hAnsi="Times New Roman" w:cs="Times New Roman"/>
                <w:color w:val="000000"/>
                <w:sz w:val="26"/>
                <w:szCs w:val="26"/>
              </w:rPr>
              <w:t xml:space="preserve">(bez PVN) </w:t>
            </w:r>
          </w:p>
        </w:tc>
        <w:tc>
          <w:tcPr>
            <w:tcW w:w="1437"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6A59A7">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r w:rsidRPr="00D24D95">
              <w:rPr>
                <w:rFonts w:ascii="Times New Roman" w:hAnsi="Times New Roman" w:cs="Times New Roman"/>
                <w:color w:val="000000"/>
                <w:sz w:val="26"/>
                <w:szCs w:val="26"/>
              </w:rPr>
              <w:t>(bez PVN)</w:t>
            </w:r>
          </w:p>
        </w:tc>
        <w:tc>
          <w:tcPr>
            <w:tcW w:w="1437"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6A59A7">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Iekārtu un inventāra nomas maksa</w:t>
            </w:r>
            <w:r w:rsidRPr="00D24D95">
              <w:rPr>
                <w:rFonts w:ascii="Times New Roman" w:hAnsi="Times New Roman" w:cs="Times New Roman"/>
                <w:color w:val="000000"/>
                <w:sz w:val="26"/>
                <w:szCs w:val="26"/>
                <w:vertAlign w:val="superscript"/>
              </w:rPr>
              <w:t xml:space="preserve"> </w:t>
            </w:r>
            <w:r w:rsidRPr="00D24D95">
              <w:rPr>
                <w:rFonts w:ascii="Times New Roman" w:hAnsi="Times New Roman" w:cs="Times New Roman"/>
                <w:color w:val="000000"/>
                <w:sz w:val="26"/>
                <w:szCs w:val="26"/>
              </w:rPr>
              <w:t>(bez PVN)</w:t>
            </w:r>
          </w:p>
        </w:tc>
        <w:tc>
          <w:tcPr>
            <w:tcW w:w="1437"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B352DC" w:rsidRPr="00D24D95" w:rsidTr="006A59A7">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r w:rsidRPr="00D24D95">
              <w:rPr>
                <w:rFonts w:ascii="Times New Roman" w:hAnsi="Times New Roman" w:cs="Times New Roman"/>
                <w:color w:val="000000"/>
                <w:sz w:val="26"/>
                <w:szCs w:val="26"/>
              </w:rPr>
              <w:t>(bez PVN)</w:t>
            </w:r>
          </w:p>
        </w:tc>
        <w:tc>
          <w:tcPr>
            <w:tcW w:w="1437"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A41FC3"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SIA „</w:t>
      </w:r>
      <w:r w:rsidR="002F66E0" w:rsidRPr="00A41FC3">
        <w:rPr>
          <w:rFonts w:ascii="Times New Roman" w:hAnsi="Times New Roman"/>
          <w:color w:val="000000"/>
          <w:sz w:val="26"/>
        </w:rPr>
        <w:t xml:space="preserve">Auditorfirma </w:t>
      </w:r>
      <w:proofErr w:type="spellStart"/>
      <w:r w:rsidR="002F66E0" w:rsidRPr="00A41FC3">
        <w:rPr>
          <w:rFonts w:ascii="Times New Roman" w:hAnsi="Times New Roman"/>
          <w:color w:val="000000"/>
          <w:sz w:val="26"/>
        </w:rPr>
        <w:t>Invest</w:t>
      </w:r>
      <w:proofErr w:type="spellEnd"/>
      <w:r w:rsidR="002F66E0" w:rsidRPr="00A41FC3">
        <w:rPr>
          <w:rFonts w:ascii="Times New Roman" w:hAnsi="Times New Roman"/>
          <w:color w:val="000000"/>
          <w:sz w:val="26"/>
        </w:rPr>
        <w:t xml:space="preserve"> Rīga”</w:t>
      </w:r>
      <w:r w:rsidRPr="00A41FC3">
        <w:rPr>
          <w:rFonts w:ascii="Times New Roman" w:hAnsi="Times New Roman"/>
          <w:color w:val="000000"/>
          <w:sz w:val="26"/>
          <w:szCs w:val="26"/>
        </w:rPr>
        <w:t xml:space="preserve"> izstrādāto atzinumu par Rīgas pilsētas izglītības iestāžu ēdināšanas bloku (</w:t>
      </w:r>
      <w:r w:rsidR="00B16952" w:rsidRPr="00A41FC3">
        <w:rPr>
          <w:rFonts w:ascii="Times New Roman" w:hAnsi="Times New Roman"/>
          <w:color w:val="000000"/>
          <w:sz w:val="26"/>
          <w:szCs w:val="26"/>
        </w:rPr>
        <w:t xml:space="preserve">iestāžu </w:t>
      </w:r>
      <w:r w:rsidRPr="00A41FC3">
        <w:rPr>
          <w:rFonts w:ascii="Times New Roman" w:hAnsi="Times New Roman"/>
          <w:color w:val="000000"/>
          <w:sz w:val="26"/>
          <w:szCs w:val="26"/>
        </w:rPr>
        <w:t xml:space="preserve">virtuvju), kafejnīcu un bufešu telpu iespējamās tirgus nomas maksas noteikšanu un ir piemērojama Nomas objektam, kas tiek izmantots vienīgi izglītojamo un iestādes darbinieku ēdināšanas nodrošināšanai. </w:t>
      </w:r>
    </w:p>
    <w:p w:rsidR="00B352DC" w:rsidRPr="00A41FC3"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A41FC3">
        <w:rPr>
          <w:rFonts w:ascii="Times New Roman" w:hAnsi="Times New Roman"/>
          <w:color w:val="000000"/>
          <w:sz w:val="26"/>
          <w:szCs w:val="26"/>
        </w:rPr>
        <w:t xml:space="preserve"> </w:t>
      </w:r>
      <w:r w:rsidR="00A41FC3" w:rsidRPr="00A41FC3">
        <w:rPr>
          <w:rFonts w:ascii="Times New Roman" w:hAnsi="Times New Roman"/>
          <w:i/>
          <w:color w:val="000000"/>
          <w:sz w:val="26"/>
          <w:szCs w:val="26"/>
        </w:rPr>
        <w:t>ja attiecināms</w:t>
      </w:r>
      <w:r w:rsidR="00A41FC3" w:rsidRPr="00A41FC3">
        <w:rPr>
          <w:rFonts w:ascii="Times New Roman" w:hAnsi="Times New Roman"/>
          <w:color w:val="000000"/>
          <w:sz w:val="26"/>
          <w:szCs w:val="26"/>
        </w:rPr>
        <w:t xml:space="preserve"> </w:t>
      </w:r>
      <w:r w:rsidR="00005F8F" w:rsidRPr="00A41FC3">
        <w:rPr>
          <w:rFonts w:ascii="Times New Roman" w:hAnsi="Times New Roman"/>
          <w:color w:val="000000"/>
          <w:sz w:val="26"/>
          <w:szCs w:val="26"/>
        </w:rPr>
        <w:t>Līdzēji</w:t>
      </w:r>
      <w:r w:rsidRPr="00A41FC3">
        <w:rPr>
          <w:rFonts w:ascii="Times New Roman" w:hAnsi="Times New Roman"/>
          <w:color w:val="000000"/>
          <w:sz w:val="26"/>
          <w:szCs w:val="26"/>
        </w:rPr>
        <w:t xml:space="preserve"> slēdz atsevišķu rakstisku vienošanos pie nomas līguma saskaņā ar </w:t>
      </w:r>
      <w:r w:rsidR="002F66E0" w:rsidRPr="00A41FC3">
        <w:rPr>
          <w:rFonts w:ascii="Times New Roman" w:hAnsi="Times New Roman"/>
          <w:color w:val="000000"/>
          <w:sz w:val="26"/>
        </w:rPr>
        <w:t xml:space="preserve">SIA „Auditorfirma </w:t>
      </w:r>
      <w:proofErr w:type="spellStart"/>
      <w:r w:rsidR="002F66E0" w:rsidRPr="00A41FC3">
        <w:rPr>
          <w:rFonts w:ascii="Times New Roman" w:hAnsi="Times New Roman"/>
          <w:color w:val="000000"/>
          <w:sz w:val="26"/>
        </w:rPr>
        <w:t>Invest</w:t>
      </w:r>
      <w:proofErr w:type="spellEnd"/>
      <w:r w:rsidR="002F66E0" w:rsidRPr="00A41FC3">
        <w:rPr>
          <w:rFonts w:ascii="Times New Roman" w:hAnsi="Times New Roman"/>
          <w:color w:val="000000"/>
          <w:sz w:val="26"/>
        </w:rPr>
        <w:t xml:space="preserve"> Rīga”</w:t>
      </w:r>
      <w:r w:rsidRPr="00A41FC3">
        <w:rPr>
          <w:rFonts w:ascii="Times New Roman" w:hAnsi="Times New Roman"/>
          <w:color w:val="000000"/>
          <w:sz w:val="26"/>
          <w:szCs w:val="26"/>
        </w:rPr>
        <w:t xml:space="preserve"> </w:t>
      </w:r>
      <w:r w:rsidR="004B310C" w:rsidRPr="00A41FC3">
        <w:rPr>
          <w:rFonts w:ascii="Times New Roman" w:hAnsi="Times New Roman"/>
          <w:color w:val="000000"/>
          <w:sz w:val="26"/>
          <w:szCs w:val="26"/>
        </w:rPr>
        <w:t>atzinuma p</w:t>
      </w:r>
      <w:r w:rsidRPr="00A41FC3">
        <w:rPr>
          <w:rFonts w:ascii="Times New Roman" w:hAnsi="Times New Roman"/>
          <w:color w:val="000000"/>
          <w:sz w:val="26"/>
          <w:szCs w:val="26"/>
        </w:rPr>
        <w:t>ar Rīgas pilsētas izglītības iestāžu ēdināšanas bloku (</w:t>
      </w:r>
      <w:r w:rsidR="00B16952" w:rsidRPr="00A41FC3">
        <w:rPr>
          <w:rFonts w:ascii="Times New Roman" w:hAnsi="Times New Roman"/>
          <w:color w:val="000000"/>
          <w:sz w:val="26"/>
          <w:szCs w:val="26"/>
        </w:rPr>
        <w:t xml:space="preserve">iestāžu </w:t>
      </w:r>
      <w:r w:rsidRPr="00A41FC3">
        <w:rPr>
          <w:rFonts w:ascii="Times New Roman" w:hAnsi="Times New Roman"/>
          <w:color w:val="000000"/>
          <w:sz w:val="26"/>
          <w:szCs w:val="26"/>
        </w:rPr>
        <w:t>virtuvju), kafejnīcu un bufešu telpu iespējamās</w:t>
      </w:r>
      <w:r w:rsidR="004B310C" w:rsidRPr="00A41FC3">
        <w:rPr>
          <w:rFonts w:ascii="Times New Roman" w:hAnsi="Times New Roman"/>
          <w:color w:val="000000"/>
          <w:sz w:val="26"/>
          <w:szCs w:val="26"/>
        </w:rPr>
        <w:t xml:space="preserve"> tirgus nomas maksas noteikšanu</w:t>
      </w:r>
      <w:r w:rsidRPr="00A41FC3">
        <w:rPr>
          <w:rFonts w:ascii="Times New Roman" w:hAnsi="Times New Roman"/>
          <w:color w:val="000000"/>
          <w:sz w:val="26"/>
          <w:szCs w:val="26"/>
        </w:rPr>
        <w:t>, ja nomnieks ar virtuvi tehniski saistītā</w:t>
      </w:r>
      <w:r w:rsidR="004B310C" w:rsidRPr="00A41FC3">
        <w:rPr>
          <w:rFonts w:ascii="Times New Roman" w:hAnsi="Times New Roman"/>
          <w:color w:val="000000"/>
          <w:sz w:val="26"/>
          <w:szCs w:val="26"/>
        </w:rPr>
        <w:t xml:space="preserve">s (integrētas) telpas papildus </w:t>
      </w:r>
      <w:r w:rsidR="00B16952" w:rsidRPr="00A41FC3">
        <w:rPr>
          <w:rFonts w:ascii="Times New Roman" w:hAnsi="Times New Roman"/>
          <w:color w:val="000000"/>
          <w:sz w:val="26"/>
          <w:szCs w:val="26"/>
        </w:rPr>
        <w:t xml:space="preserve">Iestādes </w:t>
      </w:r>
      <w:r w:rsidRPr="00A41FC3">
        <w:rPr>
          <w:rFonts w:ascii="Times New Roman" w:hAnsi="Times New Roman"/>
          <w:color w:val="000000"/>
          <w:sz w:val="26"/>
          <w:szCs w:val="26"/>
        </w:rPr>
        <w:t xml:space="preserve">ēdināšanas pakalpojuma nodrošināšanai izmanto citas komercdarbības nodrošināšanai.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 un Inventāra 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w:t>
      </w:r>
      <w:r w:rsidR="00A41FC3">
        <w:rPr>
          <w:rFonts w:ascii="Times New Roman" w:hAnsi="Times New Roman"/>
          <w:color w:val="000000"/>
          <w:sz w:val="26"/>
          <w:szCs w:val="26"/>
        </w:rPr>
        <w:t>tiek paredzētas izglītojamo brīvdiena</w:t>
      </w:r>
      <w:r w:rsidRPr="00D24D95">
        <w:rPr>
          <w:rFonts w:ascii="Times New Roman" w:hAnsi="Times New Roman"/>
          <w:color w:val="000000"/>
          <w:sz w:val="26"/>
          <w:szCs w:val="26"/>
        </w:rPr>
        <w:t>s</w:t>
      </w:r>
      <w:r w:rsidR="00A41FC3">
        <w:rPr>
          <w:rFonts w:ascii="Times New Roman" w:hAnsi="Times New Roman"/>
          <w:color w:val="000000"/>
          <w:sz w:val="26"/>
          <w:szCs w:val="26"/>
        </w:rPr>
        <w:t>,</w:t>
      </w:r>
      <w:r w:rsidRPr="00D24D95">
        <w:rPr>
          <w:rFonts w:ascii="Times New Roman" w:hAnsi="Times New Roman"/>
          <w:color w:val="000000"/>
          <w:sz w:val="26"/>
          <w:szCs w:val="26"/>
        </w:rPr>
        <w:t xml:space="preserve"> Nomnieks nesniedz ēdināšanas pakalpojumus un nelieto Nomas objektu, nomas maksa Nomniekam var tikt samazināta proporcionāli darbības </w:t>
      </w:r>
      <w:r w:rsidRPr="00A41FC3">
        <w:rPr>
          <w:rFonts w:ascii="Times New Roman" w:hAnsi="Times New Roman"/>
          <w:color w:val="000000"/>
          <w:sz w:val="26"/>
          <w:szCs w:val="26"/>
        </w:rPr>
        <w:t xml:space="preserve">pārtraukuma kalendāro dienu skaitam, ja pēc Nomnieka pieprasījuma Iznomātājs un Nomnieks ne vēlāk kā 2 (divas) nedēļas pirms attiecīgā </w:t>
      </w:r>
      <w:r w:rsidR="00B86997" w:rsidRPr="00A41FC3">
        <w:rPr>
          <w:rFonts w:ascii="Times New Roman" w:hAnsi="Times New Roman"/>
          <w:color w:val="000000"/>
          <w:sz w:val="26"/>
          <w:szCs w:val="26"/>
        </w:rPr>
        <w:t xml:space="preserve">izglītības </w:t>
      </w:r>
      <w:r w:rsidRPr="00A41FC3">
        <w:rPr>
          <w:rFonts w:ascii="Times New Roman" w:hAnsi="Times New Roman"/>
          <w:color w:val="000000"/>
          <w:sz w:val="26"/>
          <w:szCs w:val="26"/>
        </w:rPr>
        <w:t xml:space="preserve">procesa posma pēdējai dienai (pēdējā </w:t>
      </w:r>
      <w:r w:rsidR="00B86997" w:rsidRPr="00A41FC3">
        <w:rPr>
          <w:rFonts w:ascii="Times New Roman" w:hAnsi="Times New Roman"/>
          <w:color w:val="000000"/>
          <w:sz w:val="26"/>
          <w:szCs w:val="26"/>
        </w:rPr>
        <w:t xml:space="preserve">izglītības </w:t>
      </w:r>
      <w:r w:rsidRPr="00A41FC3">
        <w:rPr>
          <w:rFonts w:ascii="Times New Roman" w:hAnsi="Times New Roman"/>
          <w:color w:val="000000"/>
          <w:sz w:val="26"/>
          <w:szCs w:val="26"/>
        </w:rPr>
        <w:t xml:space="preserve">diena līdz izglītojamo brīvdienām) sagatavo noteiktas formas aktu (Līguma 4.pielikums), kuru Iznomātājs iesniedz Departamentā kā pielikumu pie attiecīgā perioda pieteikuma rēķina izrakstīšanai par telpu un inventāra nomu. </w:t>
      </w:r>
      <w:r w:rsidR="00A41FC3" w:rsidRPr="00A41FC3">
        <w:rPr>
          <w:rFonts w:ascii="Times New Roman" w:hAnsi="Times New Roman"/>
          <w:color w:val="000000"/>
          <w:sz w:val="26"/>
          <w:szCs w:val="26"/>
        </w:rPr>
        <w:t>P</w:t>
      </w:r>
      <w:r w:rsidRPr="00A41FC3">
        <w:rPr>
          <w:rFonts w:ascii="Times New Roman" w:hAnsi="Times New Roman"/>
          <w:color w:val="000000"/>
          <w:sz w:val="26"/>
          <w:szCs w:val="26"/>
        </w:rPr>
        <w:t xml:space="preserve">aredzētajās izglītojamo brīvdienās </w:t>
      </w:r>
      <w:r w:rsidRPr="00A41FC3">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w:t>
      </w:r>
      <w:r w:rsidRPr="00A41FC3">
        <w:rPr>
          <w:rFonts w:ascii="Times New Roman" w:hAnsi="Times New Roman" w:cs="Times New Roman"/>
          <w:color w:val="000000"/>
          <w:sz w:val="26"/>
        </w:rPr>
        <w:t>apgādes un kanalizācijas pakalpojumiem atbilstoši šādam aprēķinam: 0.0567 m</w:t>
      </w:r>
      <w:r w:rsidRPr="00A41FC3">
        <w:rPr>
          <w:rFonts w:ascii="Times New Roman" w:hAnsi="Times New Roman" w:cs="Times New Roman"/>
          <w:color w:val="000000"/>
          <w:sz w:val="26"/>
          <w:vertAlign w:val="superscript"/>
        </w:rPr>
        <w:t>3</w:t>
      </w:r>
      <w:r w:rsidRPr="00A41FC3">
        <w:rPr>
          <w:rFonts w:ascii="Times New Roman" w:hAnsi="Times New Roman" w:cs="Times New Roman"/>
          <w:color w:val="000000"/>
          <w:sz w:val="26"/>
        </w:rPr>
        <w:t xml:space="preserve"> (vidējais ūdens</w:t>
      </w:r>
      <w:r w:rsidRPr="00D24D95">
        <w:rPr>
          <w:rFonts w:ascii="Times New Roman" w:hAnsi="Times New Roman" w:cs="Times New Roman"/>
          <w:color w:val="000000"/>
          <w:sz w:val="26"/>
        </w:rPr>
        <w:t xml:space="preserve">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xml:space="preserve">. Par sadzīves atkritumu izvešanu Nomnieks slēdz atsevišķu līgumu ar atkritumu apsaimniekotāju, kuram ir tiesības veikt atkritumu apsaimniekošanu Rīgas pilsētas </w:t>
      </w:r>
      <w:r w:rsidR="00B352DC" w:rsidRPr="00D24D95">
        <w:rPr>
          <w:rFonts w:ascii="Times New Roman" w:hAnsi="Times New Roman" w:cs="Times New Roman"/>
          <w:color w:val="000000"/>
          <w:sz w:val="26"/>
          <w:szCs w:val="26"/>
        </w:rPr>
        <w:lastRenderedPageBreak/>
        <w:t>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1 (vienu) reizi pusgadā ir jānodrošina Nomas objektā esošo tauku uztvērēju tīrīšana un vēdināšanas nosūces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lastRenderedPageBreak/>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rakstveidā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ināšanas nosūces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ar atkritumu apsaimniekotāju, kuram ir tiesības veikt atkritumu apsaimniekošanu Rīgas pilsētas administratīvajā teritorijā</w:t>
      </w:r>
      <w:r w:rsidR="00AD3B08">
        <w:rPr>
          <w:rFonts w:ascii="Times New Roman" w:hAnsi="Times New Roman" w:cs="Times New Roman"/>
          <w:color w:val="000000"/>
          <w:sz w:val="26"/>
          <w:szCs w:val="26"/>
        </w:rPr>
        <w:t>.</w:t>
      </w:r>
    </w:p>
    <w:p w:rsidR="00FD0099" w:rsidRPr="004F4205" w:rsidRDefault="00FD0099" w:rsidP="004F4205">
      <w:pPr>
        <w:tabs>
          <w:tab w:val="left" w:pos="567"/>
        </w:tabs>
        <w:spacing w:after="0" w:line="240" w:lineRule="auto"/>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t>5.13. Iznomā</w:t>
      </w:r>
      <w:r w:rsidRPr="004F4205">
        <w:rPr>
          <w:rFonts w:ascii="Times New Roman" w:hAnsi="Times New Roman" w:cs="Times New Roman"/>
          <w:color w:val="000000"/>
          <w:sz w:val="26"/>
          <w:szCs w:val="26"/>
        </w:rPr>
        <w:t>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FD0099" w:rsidRDefault="00FD0099"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62073A" w:rsidRPr="0078516B" w:rsidRDefault="0062073A" w:rsidP="004F4205">
      <w:pPr>
        <w:tabs>
          <w:tab w:val="num" w:pos="1276"/>
          <w:tab w:val="num" w:pos="1571"/>
        </w:tabs>
        <w:spacing w:after="0" w:line="240" w:lineRule="auto"/>
        <w:ind w:left="709"/>
        <w:jc w:val="both"/>
        <w:rPr>
          <w:rFonts w:ascii="Times New Roman" w:hAnsi="Times New Roman" w:cs="Times New Roman"/>
          <w:color w:val="000000"/>
          <w:sz w:val="26"/>
          <w:szCs w:val="26"/>
        </w:rPr>
      </w:pP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06586">
              <w:rPr>
                <w:rFonts w:ascii="Times New Roman" w:hAnsi="Times New Roman" w:cs="Times New Roman"/>
                <w:color w:val="000000"/>
                <w:sz w:val="26"/>
                <w:szCs w:val="26"/>
              </w:rPr>
              <w:t>I</w:t>
            </w:r>
            <w:r w:rsidRPr="00D24D95">
              <w:rPr>
                <w:rFonts w:ascii="Times New Roman" w:hAnsi="Times New Roman" w:cs="Times New Roman"/>
                <w:color w:val="000000"/>
                <w:sz w:val="26"/>
                <w:szCs w:val="26"/>
              </w:rPr>
              <w:t>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06586">
              <w:rPr>
                <w:rFonts w:ascii="Times New Roman" w:hAnsi="Times New Roman" w:cs="Times New Roman"/>
                <w:color w:val="000000"/>
                <w:sz w:val="26"/>
                <w:szCs w:val="26"/>
              </w:rPr>
              <w:t>I</w:t>
            </w:r>
            <w:r w:rsidR="0062073A">
              <w:rPr>
                <w:rFonts w:ascii="Times New Roman" w:hAnsi="Times New Roman" w:cs="Times New Roman"/>
                <w:color w:val="000000"/>
                <w:sz w:val="26"/>
                <w:szCs w:val="26"/>
              </w:rPr>
              <w:t>estādes</w:t>
            </w:r>
            <w:r w:rsidR="0062073A"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62073A" w:rsidRPr="00A84595" w:rsidRDefault="0062073A" w:rsidP="0062073A">
            <w:pPr>
              <w:spacing w:after="0" w:line="240" w:lineRule="auto"/>
              <w:ind w:right="-750"/>
              <w:rPr>
                <w:rFonts w:ascii="Times New Roman" w:eastAsia="Times New Roman" w:hAnsi="Times New Roman" w:cs="Times New Roman"/>
                <w:b/>
                <w:bCs/>
                <w:iCs/>
                <w:snapToGrid w:val="0"/>
                <w:sz w:val="26"/>
                <w:szCs w:val="26"/>
              </w:rPr>
            </w:pPr>
            <w:r w:rsidRPr="00A84595">
              <w:rPr>
                <w:rFonts w:ascii="Times New Roman" w:eastAsia="Times New Roman" w:hAnsi="Times New Roman" w:cs="Times New Roman"/>
                <w:b/>
                <w:bCs/>
                <w:iCs/>
                <w:snapToGrid w:val="0"/>
                <w:sz w:val="26"/>
                <w:szCs w:val="26"/>
              </w:rPr>
              <w:t>Norēķinu rekvizīti:</w:t>
            </w:r>
          </w:p>
          <w:p w:rsidR="0062073A" w:rsidRPr="004F0873" w:rsidRDefault="0062073A" w:rsidP="0062073A">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62073A" w:rsidRPr="004F0873" w:rsidRDefault="0062073A" w:rsidP="0062073A">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62073A" w:rsidRPr="004F0873" w:rsidRDefault="0062073A" w:rsidP="0062073A">
            <w:pPr>
              <w:pStyle w:val="Normal11pt"/>
              <w:ind w:right="-750"/>
              <w:jc w:val="left"/>
              <w:rPr>
                <w:b w:val="0"/>
                <w:iCs/>
                <w:snapToGrid w:val="0"/>
                <w:sz w:val="26"/>
                <w:szCs w:val="26"/>
              </w:rPr>
            </w:pPr>
            <w:r w:rsidRPr="004F0873">
              <w:rPr>
                <w:b w:val="0"/>
                <w:iCs/>
                <w:snapToGrid w:val="0"/>
                <w:sz w:val="26"/>
                <w:szCs w:val="26"/>
              </w:rPr>
              <w:t>LV-1050</w:t>
            </w:r>
          </w:p>
          <w:p w:rsidR="0062073A" w:rsidRPr="004F0873" w:rsidRDefault="0062073A" w:rsidP="0062073A">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62073A" w:rsidRPr="004F0873" w:rsidRDefault="0062073A" w:rsidP="0062073A">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62073A" w:rsidRDefault="0062073A" w:rsidP="0062073A">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Banka: </w:t>
            </w: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 xml:space="preserve">, </w:t>
            </w:r>
          </w:p>
          <w:p w:rsidR="0062073A" w:rsidRPr="00D24D95" w:rsidRDefault="0062073A" w:rsidP="0062073A">
            <w:pPr>
              <w:tabs>
                <w:tab w:val="left" w:pos="3600"/>
              </w:tabs>
              <w:spacing w:after="0" w:line="240" w:lineRule="auto"/>
              <w:rPr>
                <w:rFonts w:ascii="Times New Roman" w:hAnsi="Times New Roman" w:cs="Times New Roman"/>
                <w:bCs/>
                <w:color w:val="000000"/>
                <w:sz w:val="26"/>
                <w:szCs w:val="26"/>
              </w:rPr>
            </w:pPr>
            <w:r>
              <w:rPr>
                <w:rFonts w:ascii="Times New Roman" w:hAnsi="Times New Roman" w:cs="Times New Roman"/>
                <w:color w:val="000000"/>
                <w:sz w:val="26"/>
                <w:szCs w:val="26"/>
                <w:lang w:eastAsia="ar-SA"/>
              </w:rPr>
              <w:t>K</w:t>
            </w:r>
            <w:r w:rsidRPr="00D24D95">
              <w:rPr>
                <w:rFonts w:ascii="Times New Roman" w:hAnsi="Times New Roman" w:cs="Times New Roman"/>
                <w:color w:val="000000"/>
                <w:sz w:val="26"/>
                <w:szCs w:val="26"/>
                <w:lang w:eastAsia="ar-SA"/>
              </w:rPr>
              <w:t>ods</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NDEALV2X</w:t>
            </w:r>
          </w:p>
          <w:p w:rsidR="00370A5C" w:rsidRDefault="00370A5C" w:rsidP="00B86997">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w:t>
            </w:r>
            <w:r w:rsidR="00B86997">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w:t>
            </w:r>
          </w:p>
          <w:p w:rsidR="0062073A" w:rsidRPr="00913559" w:rsidRDefault="0062073A" w:rsidP="0062073A">
            <w:pPr>
              <w:tabs>
                <w:tab w:val="num" w:pos="0"/>
              </w:tabs>
              <w:spacing w:after="0" w:line="240" w:lineRule="auto"/>
              <w:rPr>
                <w:rFonts w:ascii="Times New Roman" w:eastAsia="Times New Roman" w:hAnsi="Times New Roman" w:cs="Times New Roman"/>
                <w:bCs/>
                <w:iCs/>
                <w:sz w:val="26"/>
                <w:szCs w:val="26"/>
              </w:rPr>
            </w:pPr>
            <w:r w:rsidRPr="00913559">
              <w:rPr>
                <w:rFonts w:ascii="Times New Roman" w:eastAsia="Times New Roman" w:hAnsi="Times New Roman" w:cs="Times New Roman"/>
                <w:bCs/>
                <w:iCs/>
                <w:sz w:val="26"/>
                <w:szCs w:val="26"/>
              </w:rPr>
              <w:t xml:space="preserve">RD iestādes kods: </w:t>
            </w:r>
            <w:r w:rsidRPr="00A84595">
              <w:rPr>
                <w:rFonts w:ascii="Times New Roman" w:eastAsia="Times New Roman" w:hAnsi="Times New Roman" w:cs="Times New Roman"/>
                <w:bCs/>
                <w:iCs/>
                <w:sz w:val="26"/>
                <w:szCs w:val="26"/>
                <w:u w:val="single"/>
              </w:rPr>
              <w:t>___________</w:t>
            </w:r>
          </w:p>
          <w:p w:rsidR="0062073A" w:rsidRPr="008E7D94" w:rsidRDefault="0062073A" w:rsidP="005D5ABF">
            <w:pPr>
              <w:spacing w:after="0" w:line="240" w:lineRule="auto"/>
              <w:jc w:val="both"/>
              <w:rPr>
                <w:rFonts w:ascii="Times New Roman" w:hAnsi="Times New Roman" w:cs="Times New Roman"/>
                <w:color w:val="000000"/>
                <w:sz w:val="26"/>
                <w:szCs w:val="26"/>
              </w:rPr>
            </w:pP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A41FC3" w:rsidRDefault="00A41FC3" w:rsidP="005D5ABF">
            <w:pPr>
              <w:spacing w:after="0" w:line="240" w:lineRule="auto"/>
              <w:jc w:val="both"/>
              <w:rPr>
                <w:rFonts w:ascii="Times New Roman" w:hAnsi="Times New Roman" w:cs="Times New Roman"/>
                <w:color w:val="000000"/>
                <w:sz w:val="26"/>
                <w:szCs w:val="26"/>
              </w:rPr>
            </w:pPr>
          </w:p>
          <w:p w:rsidR="00A41FC3" w:rsidRDefault="00A41FC3" w:rsidP="005D5ABF">
            <w:pPr>
              <w:spacing w:after="0" w:line="240" w:lineRule="auto"/>
              <w:jc w:val="both"/>
              <w:rPr>
                <w:rFonts w:ascii="Times New Roman" w:hAnsi="Times New Roman" w:cs="Times New Roman"/>
                <w:color w:val="000000"/>
                <w:sz w:val="26"/>
                <w:szCs w:val="26"/>
              </w:rPr>
            </w:pPr>
          </w:p>
          <w:p w:rsidR="00A41FC3" w:rsidRPr="008E7D94" w:rsidRDefault="00A41FC3" w:rsidP="005D5ABF">
            <w:pPr>
              <w:spacing w:after="0" w:line="240" w:lineRule="auto"/>
              <w:jc w:val="both"/>
              <w:rPr>
                <w:rFonts w:ascii="Times New Roman" w:hAnsi="Times New Roman" w:cs="Times New Roman"/>
                <w:color w:val="000000"/>
                <w:sz w:val="26"/>
                <w:szCs w:val="26"/>
              </w:rPr>
            </w:pP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Pr="00D24D95">
        <w:rPr>
          <w:rFonts w:ascii="Times New Roman" w:hAnsi="Times New Roman" w:cs="Times New Roman"/>
          <w:color w:val="000000"/>
          <w:sz w:val="26"/>
          <w:szCs w:val="26"/>
        </w:rPr>
        <w:lastRenderedPageBreak/>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06586">
              <w:rPr>
                <w:rFonts w:ascii="Times New Roman" w:hAnsi="Times New Roman" w:cs="Times New Roman"/>
                <w:color w:val="000000"/>
                <w:sz w:val="26"/>
                <w:szCs w:val="26"/>
              </w:rPr>
              <w:t>I</w:t>
            </w:r>
            <w:r w:rsidRPr="00D24D95">
              <w:rPr>
                <w:rFonts w:ascii="Times New Roman" w:hAnsi="Times New Roman" w:cs="Times New Roman"/>
                <w:color w:val="000000"/>
                <w:sz w:val="26"/>
                <w:szCs w:val="26"/>
              </w:rPr>
              <w:t>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06586">
              <w:rPr>
                <w:rFonts w:ascii="Times New Roman" w:hAnsi="Times New Roman" w:cs="Times New Roman"/>
                <w:color w:val="000000"/>
                <w:sz w:val="26"/>
                <w:szCs w:val="26"/>
              </w:rPr>
              <w:t>Iestādes</w:t>
            </w:r>
            <w:r w:rsidR="00C06586"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C06586" w:rsidRDefault="002F66E0" w:rsidP="00C06586">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C06586" w:rsidRPr="00A84595" w:rsidRDefault="00C06586" w:rsidP="00C06586">
            <w:pPr>
              <w:spacing w:after="0" w:line="240" w:lineRule="auto"/>
              <w:ind w:right="-750"/>
              <w:rPr>
                <w:rFonts w:ascii="Times New Roman" w:eastAsia="Times New Roman" w:hAnsi="Times New Roman" w:cs="Times New Roman"/>
                <w:b/>
                <w:bCs/>
                <w:iCs/>
                <w:snapToGrid w:val="0"/>
                <w:sz w:val="26"/>
                <w:szCs w:val="26"/>
              </w:rPr>
            </w:pPr>
            <w:r w:rsidRPr="00A84595">
              <w:rPr>
                <w:rFonts w:ascii="Times New Roman" w:eastAsia="Times New Roman" w:hAnsi="Times New Roman" w:cs="Times New Roman"/>
                <w:b/>
                <w:bCs/>
                <w:iCs/>
                <w:snapToGrid w:val="0"/>
                <w:sz w:val="26"/>
                <w:szCs w:val="26"/>
              </w:rPr>
              <w:t>Norēķinu rekvizīti:</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C06586" w:rsidRPr="004F0873" w:rsidRDefault="00C06586" w:rsidP="00C06586">
            <w:pPr>
              <w:pStyle w:val="Normal11pt"/>
              <w:ind w:right="-750"/>
              <w:jc w:val="left"/>
              <w:rPr>
                <w:b w:val="0"/>
                <w:iCs/>
                <w:snapToGrid w:val="0"/>
                <w:sz w:val="26"/>
                <w:szCs w:val="26"/>
              </w:rPr>
            </w:pPr>
            <w:r w:rsidRPr="004F0873">
              <w:rPr>
                <w:b w:val="0"/>
                <w:iCs/>
                <w:snapToGrid w:val="0"/>
                <w:sz w:val="26"/>
                <w:szCs w:val="26"/>
              </w:rPr>
              <w:t>LV-1050</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C06586" w:rsidRDefault="00C06586" w:rsidP="00C06586">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Banka: </w:t>
            </w: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 xml:space="preserve">, </w:t>
            </w:r>
          </w:p>
          <w:p w:rsidR="00C06586" w:rsidRPr="00D24D95" w:rsidRDefault="00C06586" w:rsidP="00C06586">
            <w:pPr>
              <w:tabs>
                <w:tab w:val="left" w:pos="3600"/>
              </w:tabs>
              <w:spacing w:after="0" w:line="240" w:lineRule="auto"/>
              <w:rPr>
                <w:rFonts w:ascii="Times New Roman" w:hAnsi="Times New Roman" w:cs="Times New Roman"/>
                <w:bCs/>
                <w:color w:val="000000"/>
                <w:sz w:val="26"/>
                <w:szCs w:val="26"/>
              </w:rPr>
            </w:pPr>
            <w:r>
              <w:rPr>
                <w:rFonts w:ascii="Times New Roman" w:hAnsi="Times New Roman" w:cs="Times New Roman"/>
                <w:color w:val="000000"/>
                <w:sz w:val="26"/>
                <w:szCs w:val="26"/>
                <w:lang w:eastAsia="ar-SA"/>
              </w:rPr>
              <w:t>K</w:t>
            </w:r>
            <w:r w:rsidRPr="00D24D95">
              <w:rPr>
                <w:rFonts w:ascii="Times New Roman" w:hAnsi="Times New Roman" w:cs="Times New Roman"/>
                <w:color w:val="000000"/>
                <w:sz w:val="26"/>
                <w:szCs w:val="26"/>
                <w:lang w:eastAsia="ar-SA"/>
              </w:rPr>
              <w:t>ods</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NDEALV2X</w:t>
            </w:r>
          </w:p>
          <w:p w:rsidR="00F45F80" w:rsidRDefault="00F45F80" w:rsidP="00C06586">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lang w:eastAsia="ar-SA"/>
              </w:rPr>
              <w:t>Konta Nr.</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w:t>
            </w:r>
          </w:p>
          <w:p w:rsidR="00C06586" w:rsidRPr="00913559" w:rsidRDefault="00C06586" w:rsidP="00C06586">
            <w:pPr>
              <w:tabs>
                <w:tab w:val="num" w:pos="0"/>
              </w:tabs>
              <w:spacing w:after="0" w:line="240" w:lineRule="auto"/>
              <w:rPr>
                <w:rFonts w:ascii="Times New Roman" w:eastAsia="Times New Roman" w:hAnsi="Times New Roman" w:cs="Times New Roman"/>
                <w:bCs/>
                <w:iCs/>
                <w:sz w:val="26"/>
                <w:szCs w:val="26"/>
              </w:rPr>
            </w:pPr>
            <w:r w:rsidRPr="00913559">
              <w:rPr>
                <w:rFonts w:ascii="Times New Roman" w:eastAsia="Times New Roman" w:hAnsi="Times New Roman" w:cs="Times New Roman"/>
                <w:bCs/>
                <w:iCs/>
                <w:sz w:val="26"/>
                <w:szCs w:val="26"/>
              </w:rPr>
              <w:t xml:space="preserve">RD iestādes kods: </w:t>
            </w:r>
            <w:r w:rsidRPr="00A84595">
              <w:rPr>
                <w:rFonts w:ascii="Times New Roman" w:eastAsia="Times New Roman" w:hAnsi="Times New Roman" w:cs="Times New Roman"/>
                <w:bCs/>
                <w:iCs/>
                <w:sz w:val="26"/>
                <w:szCs w:val="26"/>
                <w:u w:val="single"/>
              </w:rPr>
              <w:t>___________</w:t>
            </w:r>
          </w:p>
          <w:p w:rsidR="00C06586" w:rsidRPr="008E7D94" w:rsidRDefault="00C06586" w:rsidP="000A0F42">
            <w:pPr>
              <w:spacing w:after="0" w:line="240" w:lineRule="auto"/>
              <w:jc w:val="both"/>
              <w:rPr>
                <w:rFonts w:ascii="Times New Roman" w:hAnsi="Times New Roman" w:cs="Times New Roman"/>
                <w:color w:val="000000"/>
                <w:sz w:val="26"/>
                <w:szCs w:val="26"/>
              </w:rPr>
            </w:pP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bookmarkStart w:id="0" w:name="_Hlk778233"/>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bookmarkEnd w:id="0"/>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06586">
              <w:rPr>
                <w:rFonts w:ascii="Times New Roman" w:hAnsi="Times New Roman" w:cs="Times New Roman"/>
                <w:color w:val="000000"/>
                <w:sz w:val="26"/>
                <w:szCs w:val="26"/>
              </w:rPr>
              <w:t>I</w:t>
            </w:r>
            <w:r w:rsidRPr="00D24D95">
              <w:rPr>
                <w:rFonts w:ascii="Times New Roman" w:hAnsi="Times New Roman" w:cs="Times New Roman"/>
                <w:color w:val="000000"/>
                <w:sz w:val="26"/>
                <w:szCs w:val="26"/>
              </w:rPr>
              <w:t>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C06586">
              <w:rPr>
                <w:rFonts w:ascii="Times New Roman" w:hAnsi="Times New Roman" w:cs="Times New Roman"/>
                <w:color w:val="000000"/>
                <w:sz w:val="26"/>
                <w:szCs w:val="26"/>
              </w:rPr>
              <w:t>Iestādes</w:t>
            </w:r>
            <w:r w:rsidR="00C06586"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C06586" w:rsidRPr="00A84595" w:rsidRDefault="00C06586" w:rsidP="00C06586">
            <w:pPr>
              <w:spacing w:after="0" w:line="240" w:lineRule="auto"/>
              <w:ind w:right="-750"/>
              <w:rPr>
                <w:rFonts w:ascii="Times New Roman" w:eastAsia="Times New Roman" w:hAnsi="Times New Roman" w:cs="Times New Roman"/>
                <w:b/>
                <w:bCs/>
                <w:iCs/>
                <w:snapToGrid w:val="0"/>
                <w:sz w:val="26"/>
                <w:szCs w:val="26"/>
              </w:rPr>
            </w:pPr>
            <w:r w:rsidRPr="00A84595">
              <w:rPr>
                <w:rFonts w:ascii="Times New Roman" w:eastAsia="Times New Roman" w:hAnsi="Times New Roman" w:cs="Times New Roman"/>
                <w:b/>
                <w:bCs/>
                <w:iCs/>
                <w:snapToGrid w:val="0"/>
                <w:sz w:val="26"/>
                <w:szCs w:val="26"/>
              </w:rPr>
              <w:t>Norēķinu rekvizīti:</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C06586" w:rsidRPr="004F0873" w:rsidRDefault="00C06586" w:rsidP="00C06586">
            <w:pPr>
              <w:pStyle w:val="Normal11pt"/>
              <w:ind w:right="-750"/>
              <w:jc w:val="left"/>
              <w:rPr>
                <w:b w:val="0"/>
                <w:iCs/>
                <w:snapToGrid w:val="0"/>
                <w:sz w:val="26"/>
                <w:szCs w:val="26"/>
              </w:rPr>
            </w:pPr>
            <w:r w:rsidRPr="004F0873">
              <w:rPr>
                <w:b w:val="0"/>
                <w:iCs/>
                <w:snapToGrid w:val="0"/>
                <w:sz w:val="26"/>
                <w:szCs w:val="26"/>
              </w:rPr>
              <w:t>LV-1050</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C06586" w:rsidRPr="004F0873" w:rsidRDefault="00C06586" w:rsidP="00C06586">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C06586" w:rsidRDefault="00C06586" w:rsidP="00C06586">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Banka: </w:t>
            </w: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 xml:space="preserve">, </w:t>
            </w:r>
          </w:p>
          <w:p w:rsidR="00C06586" w:rsidRDefault="00C06586" w:rsidP="00C06586">
            <w:pPr>
              <w:tabs>
                <w:tab w:val="left" w:pos="3600"/>
              </w:tabs>
              <w:spacing w:after="0" w:line="240" w:lineRule="auto"/>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K</w:t>
            </w:r>
            <w:r w:rsidRPr="00D24D95">
              <w:rPr>
                <w:rFonts w:ascii="Times New Roman" w:hAnsi="Times New Roman" w:cs="Times New Roman"/>
                <w:color w:val="000000"/>
                <w:sz w:val="26"/>
                <w:szCs w:val="26"/>
                <w:lang w:eastAsia="ar-SA"/>
              </w:rPr>
              <w:t>ods</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NDEALV2X</w:t>
            </w:r>
          </w:p>
          <w:p w:rsidR="00F45F80" w:rsidRPr="00D24D95" w:rsidRDefault="00F45F80" w:rsidP="00F45F80">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w:t>
            </w:r>
          </w:p>
          <w:p w:rsidR="00C06586" w:rsidRPr="00913559" w:rsidRDefault="00C06586" w:rsidP="00C06586">
            <w:pPr>
              <w:tabs>
                <w:tab w:val="num" w:pos="0"/>
              </w:tabs>
              <w:spacing w:after="0" w:line="240" w:lineRule="auto"/>
              <w:rPr>
                <w:rFonts w:ascii="Times New Roman" w:eastAsia="Times New Roman" w:hAnsi="Times New Roman" w:cs="Times New Roman"/>
                <w:bCs/>
                <w:iCs/>
                <w:sz w:val="26"/>
                <w:szCs w:val="26"/>
              </w:rPr>
            </w:pPr>
            <w:r w:rsidRPr="00913559">
              <w:rPr>
                <w:rFonts w:ascii="Times New Roman" w:eastAsia="Times New Roman" w:hAnsi="Times New Roman" w:cs="Times New Roman"/>
                <w:bCs/>
                <w:iCs/>
                <w:sz w:val="26"/>
                <w:szCs w:val="26"/>
              </w:rPr>
              <w:t xml:space="preserve">RD iestādes kods: </w:t>
            </w:r>
            <w:r w:rsidRPr="00A84595">
              <w:rPr>
                <w:rFonts w:ascii="Times New Roman" w:eastAsia="Times New Roman" w:hAnsi="Times New Roman" w:cs="Times New Roman"/>
                <w:bCs/>
                <w:iCs/>
                <w:sz w:val="26"/>
                <w:szCs w:val="26"/>
                <w:u w:val="single"/>
              </w:rPr>
              <w:t>___________</w:t>
            </w:r>
          </w:p>
          <w:p w:rsidR="00C06586" w:rsidRPr="008E7D94" w:rsidRDefault="00C06586" w:rsidP="000A0F42">
            <w:pPr>
              <w:spacing w:after="0" w:line="240" w:lineRule="auto"/>
              <w:jc w:val="both"/>
              <w:rPr>
                <w:rFonts w:ascii="Times New Roman" w:hAnsi="Times New Roman" w:cs="Times New Roman"/>
                <w:color w:val="000000"/>
                <w:sz w:val="26"/>
                <w:szCs w:val="26"/>
              </w:rPr>
            </w:pP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B65364" w:rsidRDefault="00B65364" w:rsidP="0078516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3</w:t>
      </w:r>
      <w:r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D231B2">
              <w:rPr>
                <w:rFonts w:ascii="Times New Roman" w:hAnsi="Times New Roman" w:cs="Times New Roman"/>
                <w:color w:val="000000"/>
                <w:sz w:val="26"/>
                <w:szCs w:val="26"/>
              </w:rPr>
              <w:t>I</w:t>
            </w:r>
            <w:r w:rsidRPr="00D24D95">
              <w:rPr>
                <w:rFonts w:ascii="Times New Roman" w:hAnsi="Times New Roman" w:cs="Times New Roman"/>
                <w:color w:val="000000"/>
                <w:sz w:val="26"/>
                <w:szCs w:val="26"/>
              </w:rPr>
              <w:t>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D231B2">
              <w:rPr>
                <w:rFonts w:ascii="Times New Roman" w:hAnsi="Times New Roman" w:cs="Times New Roman"/>
                <w:color w:val="000000"/>
                <w:sz w:val="26"/>
                <w:szCs w:val="26"/>
              </w:rPr>
              <w:t>Iestādes</w:t>
            </w:r>
            <w:r w:rsidR="00D231B2"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D231B2" w:rsidRDefault="0078516B" w:rsidP="00D231B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D231B2" w:rsidRPr="00A84595" w:rsidRDefault="00D231B2" w:rsidP="00D231B2">
            <w:pPr>
              <w:spacing w:after="0" w:line="240" w:lineRule="auto"/>
              <w:ind w:right="-750"/>
              <w:rPr>
                <w:rFonts w:ascii="Times New Roman" w:eastAsia="Times New Roman" w:hAnsi="Times New Roman" w:cs="Times New Roman"/>
                <w:b/>
                <w:bCs/>
                <w:iCs/>
                <w:snapToGrid w:val="0"/>
                <w:sz w:val="26"/>
                <w:szCs w:val="26"/>
              </w:rPr>
            </w:pPr>
            <w:r w:rsidRPr="00A84595">
              <w:rPr>
                <w:rFonts w:ascii="Times New Roman" w:eastAsia="Times New Roman" w:hAnsi="Times New Roman" w:cs="Times New Roman"/>
                <w:b/>
                <w:bCs/>
                <w:iCs/>
                <w:snapToGrid w:val="0"/>
                <w:sz w:val="26"/>
                <w:szCs w:val="26"/>
              </w:rPr>
              <w:t>Norēķinu rekvizīti:</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D231B2" w:rsidRPr="004F0873" w:rsidRDefault="00D231B2" w:rsidP="00D231B2">
            <w:pPr>
              <w:pStyle w:val="Normal11pt"/>
              <w:ind w:right="-750"/>
              <w:jc w:val="left"/>
              <w:rPr>
                <w:b w:val="0"/>
                <w:iCs/>
                <w:snapToGrid w:val="0"/>
                <w:sz w:val="26"/>
                <w:szCs w:val="26"/>
              </w:rPr>
            </w:pPr>
            <w:r w:rsidRPr="004F0873">
              <w:rPr>
                <w:b w:val="0"/>
                <w:iCs/>
                <w:snapToGrid w:val="0"/>
                <w:sz w:val="26"/>
                <w:szCs w:val="26"/>
              </w:rPr>
              <w:t>LV-1050</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231B2" w:rsidRDefault="00D231B2" w:rsidP="00D231B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Banka: </w:t>
            </w: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 xml:space="preserve">, </w:t>
            </w:r>
          </w:p>
          <w:p w:rsidR="00D231B2" w:rsidRPr="00D24D95" w:rsidRDefault="00D231B2" w:rsidP="00D231B2">
            <w:pPr>
              <w:tabs>
                <w:tab w:val="left" w:pos="3600"/>
              </w:tabs>
              <w:spacing w:after="0" w:line="240" w:lineRule="auto"/>
              <w:rPr>
                <w:rFonts w:ascii="Times New Roman" w:hAnsi="Times New Roman" w:cs="Times New Roman"/>
                <w:bCs/>
                <w:color w:val="000000"/>
                <w:sz w:val="26"/>
                <w:szCs w:val="26"/>
              </w:rPr>
            </w:pPr>
            <w:r>
              <w:rPr>
                <w:rFonts w:ascii="Times New Roman" w:hAnsi="Times New Roman" w:cs="Times New Roman"/>
                <w:color w:val="000000"/>
                <w:sz w:val="26"/>
                <w:szCs w:val="26"/>
                <w:lang w:eastAsia="ar-SA"/>
              </w:rPr>
              <w:t>K</w:t>
            </w:r>
            <w:r w:rsidRPr="00D24D95">
              <w:rPr>
                <w:rFonts w:ascii="Times New Roman" w:hAnsi="Times New Roman" w:cs="Times New Roman"/>
                <w:color w:val="000000"/>
                <w:sz w:val="26"/>
                <w:szCs w:val="26"/>
                <w:lang w:eastAsia="ar-SA"/>
              </w:rPr>
              <w:t>ods</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NDEALV2X</w:t>
            </w:r>
          </w:p>
          <w:p w:rsidR="00F45F80" w:rsidRPr="00D24D95" w:rsidRDefault="00F45F80" w:rsidP="00F45F80">
            <w:pPr>
              <w:spacing w:after="0" w:line="240" w:lineRule="auto"/>
              <w:jc w:val="both"/>
              <w:rPr>
                <w:rFonts w:ascii="Times New Roman" w:hAnsi="Times New Roman" w:cs="Times New Roman"/>
                <w:color w:val="000000"/>
                <w:sz w:val="26"/>
                <w:szCs w:val="26"/>
                <w:lang w:eastAsia="ar-SA"/>
              </w:rPr>
            </w:pPr>
            <w:r w:rsidRPr="00B86997">
              <w:rPr>
                <w:rFonts w:ascii="Times New Roman" w:hAnsi="Times New Roman" w:cs="Times New Roman"/>
                <w:color w:val="000000"/>
                <w:sz w:val="26"/>
                <w:szCs w:val="26"/>
                <w:lang w:eastAsia="ar-SA"/>
              </w:rPr>
              <w:t xml:space="preserve">Konta Nr.: </w:t>
            </w:r>
          </w:p>
          <w:p w:rsidR="00D231B2" w:rsidRPr="00913559" w:rsidRDefault="00D231B2" w:rsidP="00D231B2">
            <w:pPr>
              <w:tabs>
                <w:tab w:val="num" w:pos="0"/>
              </w:tabs>
              <w:spacing w:after="0" w:line="240" w:lineRule="auto"/>
              <w:rPr>
                <w:rFonts w:ascii="Times New Roman" w:eastAsia="Times New Roman" w:hAnsi="Times New Roman" w:cs="Times New Roman"/>
                <w:bCs/>
                <w:iCs/>
                <w:sz w:val="26"/>
                <w:szCs w:val="26"/>
              </w:rPr>
            </w:pPr>
            <w:r w:rsidRPr="00913559">
              <w:rPr>
                <w:rFonts w:ascii="Times New Roman" w:eastAsia="Times New Roman" w:hAnsi="Times New Roman" w:cs="Times New Roman"/>
                <w:bCs/>
                <w:iCs/>
                <w:sz w:val="26"/>
                <w:szCs w:val="26"/>
              </w:rPr>
              <w:t xml:space="preserve">RD iestādes kods: </w:t>
            </w:r>
            <w:r w:rsidRPr="00A84595">
              <w:rPr>
                <w:rFonts w:ascii="Times New Roman" w:eastAsia="Times New Roman" w:hAnsi="Times New Roman" w:cs="Times New Roman"/>
                <w:bCs/>
                <w:iCs/>
                <w:sz w:val="26"/>
                <w:szCs w:val="26"/>
                <w:u w:val="single"/>
              </w:rPr>
              <w:t>___________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34078" w:rsidRDefault="0078516B" w:rsidP="005D5ABF">
            <w:pPr>
              <w:spacing w:after="0" w:line="240" w:lineRule="auto"/>
              <w:jc w:val="center"/>
              <w:rPr>
                <w:rFonts w:ascii="Times New Roman" w:hAnsi="Times New Roman" w:cs="Times New Roman"/>
                <w:color w:val="000000"/>
                <w:sz w:val="18"/>
                <w:szCs w:val="18"/>
              </w:rPr>
            </w:pPr>
            <w:r w:rsidRPr="00D34078">
              <w:rPr>
                <w:rFonts w:ascii="Times New Roman" w:hAnsi="Times New Roman" w:cs="Times New Roman"/>
                <w:color w:val="000000"/>
                <w:sz w:val="18"/>
                <w:szCs w:val="18"/>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00617F">
        <w:rPr>
          <w:rFonts w:ascii="Times New Roman" w:hAnsi="Times New Roman" w:cs="Times New Roman"/>
          <w:color w:val="000000"/>
          <w:sz w:val="26"/>
          <w:szCs w:val="26"/>
        </w:rPr>
        <w:lastRenderedPageBreak/>
        <w:t>4</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center"/>
        <w:rPr>
          <w:rFonts w:ascii="Times New Roman" w:hAnsi="Times New Roman" w:cs="Times New Roman"/>
          <w:b/>
          <w:caps/>
          <w:color w:val="000000"/>
          <w:sz w:val="26"/>
        </w:rPr>
      </w:pPr>
      <w:r w:rsidRPr="00D24D95">
        <w:rPr>
          <w:rFonts w:ascii="Times New Roman" w:hAnsi="Times New Roman" w:cs="Times New Roman"/>
          <w:b/>
          <w:caps/>
          <w:color w:val="000000"/>
          <w:sz w:val="26"/>
        </w:rPr>
        <w:t>Akts</w:t>
      </w:r>
      <w:r w:rsidR="0078516B">
        <w:rPr>
          <w:rFonts w:ascii="Times New Roman" w:hAnsi="Times New Roman" w:cs="Times New Roman"/>
          <w:b/>
          <w:caps/>
          <w:color w:val="000000"/>
          <w:sz w:val="26"/>
        </w:rPr>
        <w:t xml:space="preserve"> (PARAUGS)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Default="00B352DC" w:rsidP="00B352DC">
      <w:pPr>
        <w:spacing w:after="0" w:line="240" w:lineRule="auto"/>
        <w:ind w:firstLine="709"/>
        <w:jc w:val="both"/>
        <w:rPr>
          <w:rFonts w:ascii="Times New Roman" w:hAnsi="Times New Roman" w:cs="Times New Roman"/>
          <w:color w:val="000000"/>
          <w:sz w:val="26"/>
          <w:szCs w:val="24"/>
          <w:lang w:eastAsia="ar-SA"/>
        </w:rPr>
      </w:pP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turpmāk – Iznomātājs,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sastāda šo aktu par to, ka Nomnieks nesniedz ēdināšanas pakalpojumus un nelieto Nomas objektu. </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1434"/>
        <w:gridCol w:w="1434"/>
        <w:gridCol w:w="1300"/>
        <w:gridCol w:w="1434"/>
        <w:gridCol w:w="1434"/>
      </w:tblGrid>
      <w:tr w:rsidR="00B352DC" w:rsidRPr="00D24D95" w:rsidTr="0078516B">
        <w:tc>
          <w:tcPr>
            <w:tcW w:w="1802" w:type="pct"/>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775"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Līgumā noteiktā nomas maksa mēnesī, </w:t>
            </w:r>
            <w:proofErr w:type="spellStart"/>
            <w:r w:rsidRPr="00D24D95">
              <w:rPr>
                <w:rFonts w:ascii="Times New Roman" w:hAnsi="Times New Roman" w:cs="Times New Roman"/>
                <w:bCs/>
                <w:i/>
                <w:color w:val="000000"/>
                <w:sz w:val="26"/>
                <w:szCs w:val="26"/>
                <w:lang w:eastAsia="ar-SA"/>
              </w:rPr>
              <w:t>euro</w:t>
            </w:r>
            <w:proofErr w:type="spellEnd"/>
          </w:p>
        </w:tc>
        <w:tc>
          <w:tcPr>
            <w:tcW w:w="678"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Nomas maksa dienā*, </w:t>
            </w:r>
            <w:proofErr w:type="spellStart"/>
            <w:r w:rsidRPr="00D24D95">
              <w:rPr>
                <w:rFonts w:ascii="Times New Roman" w:hAnsi="Times New Roman" w:cs="Times New Roman"/>
                <w:bCs/>
                <w:i/>
                <w:color w:val="000000"/>
                <w:sz w:val="26"/>
                <w:szCs w:val="26"/>
                <w:lang w:eastAsia="ar-SA"/>
              </w:rPr>
              <w:t>euro</w:t>
            </w:r>
            <w:proofErr w:type="spellEnd"/>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proofErr w:type="spellStart"/>
            <w:r w:rsidRPr="00D24D95">
              <w:rPr>
                <w:rFonts w:ascii="Times New Roman" w:hAnsi="Times New Roman" w:cs="Times New Roman"/>
                <w:bCs/>
                <w:color w:val="000000"/>
                <w:sz w:val="26"/>
                <w:szCs w:val="26"/>
                <w:lang w:eastAsia="ar-SA"/>
              </w:rPr>
              <w:t>Kalen-dāro</w:t>
            </w:r>
            <w:proofErr w:type="spellEnd"/>
            <w:r w:rsidRPr="00D24D95">
              <w:rPr>
                <w:rFonts w:ascii="Times New Roman" w:hAnsi="Times New Roman" w:cs="Times New Roman"/>
                <w:bCs/>
                <w:color w:val="000000"/>
                <w:sz w:val="26"/>
                <w:szCs w:val="26"/>
                <w:lang w:eastAsia="ar-SA"/>
              </w:rPr>
              <w:t xml:space="preserve"> dienu skaits, kad </w:t>
            </w:r>
            <w:r w:rsidRPr="00D24D95">
              <w:rPr>
                <w:rFonts w:ascii="Times New Roman" w:hAnsi="Times New Roman" w:cs="Times New Roman"/>
                <w:color w:val="000000"/>
                <w:sz w:val="26"/>
                <w:szCs w:val="26"/>
              </w:rPr>
              <w:t>izglīto-</w:t>
            </w:r>
            <w:proofErr w:type="spellStart"/>
            <w:r w:rsidRPr="00D24D95">
              <w:rPr>
                <w:rFonts w:ascii="Times New Roman" w:hAnsi="Times New Roman" w:cs="Times New Roman"/>
                <w:color w:val="000000"/>
                <w:sz w:val="26"/>
                <w:szCs w:val="26"/>
              </w:rPr>
              <w:t>jama-jiem</w:t>
            </w:r>
            <w:proofErr w:type="spellEnd"/>
            <w:r w:rsidRPr="00D24D95">
              <w:rPr>
                <w:rFonts w:ascii="Times New Roman" w:hAnsi="Times New Roman" w:cs="Times New Roman"/>
                <w:color w:val="000000"/>
                <w:sz w:val="26"/>
                <w:szCs w:val="26"/>
              </w:rPr>
              <w:t xml:space="preserve"> ir brīvdienas</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Nomas maksa </w:t>
            </w:r>
            <w:r w:rsidRPr="00D24D95">
              <w:rPr>
                <w:rFonts w:ascii="Times New Roman" w:hAnsi="Times New Roman" w:cs="Times New Roman"/>
                <w:color w:val="000000"/>
                <w:sz w:val="26"/>
                <w:szCs w:val="26"/>
              </w:rPr>
              <w:t>izglīto-</w:t>
            </w:r>
            <w:proofErr w:type="spellStart"/>
            <w:r w:rsidRPr="00D24D95">
              <w:rPr>
                <w:rFonts w:ascii="Times New Roman" w:hAnsi="Times New Roman" w:cs="Times New Roman"/>
                <w:color w:val="000000"/>
                <w:sz w:val="26"/>
                <w:szCs w:val="26"/>
              </w:rPr>
              <w:t>jamo</w:t>
            </w:r>
            <w:proofErr w:type="spellEnd"/>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brīv-dienās,</w:t>
            </w:r>
            <w:proofErr w:type="spellEnd"/>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i/>
                <w:color w:val="000000"/>
                <w:sz w:val="26"/>
                <w:szCs w:val="26"/>
              </w:rPr>
              <w:t>euro</w:t>
            </w:r>
            <w:proofErr w:type="spellEnd"/>
            <w:r w:rsidRPr="00D24D95">
              <w:rPr>
                <w:rFonts w:ascii="Times New Roman" w:hAnsi="Times New Roman" w:cs="Times New Roman"/>
                <w:bCs/>
                <w:color w:val="000000"/>
                <w:sz w:val="26"/>
                <w:szCs w:val="26"/>
                <w:lang w:eastAsia="ar-SA"/>
              </w:rPr>
              <w:t>**</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Samazinātā nomas maksa </w:t>
            </w:r>
            <w:proofErr w:type="spellStart"/>
            <w:r w:rsidRPr="00D24D95">
              <w:rPr>
                <w:rFonts w:ascii="Times New Roman" w:hAnsi="Times New Roman" w:cs="Times New Roman"/>
                <w:bCs/>
                <w:i/>
                <w:color w:val="000000"/>
                <w:sz w:val="26"/>
                <w:szCs w:val="26"/>
                <w:lang w:eastAsia="ar-SA"/>
              </w:rPr>
              <w:t>euro</w:t>
            </w:r>
            <w:proofErr w:type="spellEnd"/>
            <w:r w:rsidRPr="00D24D95">
              <w:rPr>
                <w:rFonts w:ascii="Times New Roman" w:hAnsi="Times New Roman" w:cs="Times New Roman"/>
                <w:bCs/>
                <w:color w:val="000000"/>
                <w:sz w:val="26"/>
                <w:szCs w:val="26"/>
                <w:lang w:eastAsia="ar-SA"/>
              </w:rPr>
              <w:t>***</w:t>
            </w:r>
          </w:p>
        </w:tc>
      </w:tr>
      <w:tr w:rsidR="00B352DC" w:rsidRPr="00D24D95" w:rsidTr="0078516B">
        <w:tc>
          <w:tcPr>
            <w:tcW w:w="1802" w:type="pct"/>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r w:rsidRPr="00D24D95">
              <w:rPr>
                <w:rFonts w:ascii="Times New Roman" w:hAnsi="Times New Roman" w:cs="Times New Roman"/>
                <w:color w:val="000000"/>
                <w:sz w:val="26"/>
                <w:szCs w:val="26"/>
              </w:rPr>
              <w:t xml:space="preserve">(bez PVN) </w:t>
            </w:r>
          </w:p>
        </w:tc>
        <w:tc>
          <w:tcPr>
            <w:tcW w:w="775"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c>
          <w:tcPr>
            <w:tcW w:w="678"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A2</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5</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A3</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A4</w:t>
            </w:r>
          </w:p>
        </w:tc>
      </w:tr>
      <w:tr w:rsidR="00B352DC" w:rsidRPr="00D24D95" w:rsidTr="0078516B">
        <w:tc>
          <w:tcPr>
            <w:tcW w:w="1802" w:type="pct"/>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r w:rsidRPr="00D24D95">
              <w:rPr>
                <w:rFonts w:ascii="Times New Roman" w:hAnsi="Times New Roman" w:cs="Times New Roman"/>
                <w:color w:val="000000"/>
                <w:sz w:val="26"/>
                <w:szCs w:val="26"/>
              </w:rPr>
              <w:t>(bez PVN)</w:t>
            </w:r>
          </w:p>
        </w:tc>
        <w:tc>
          <w:tcPr>
            <w:tcW w:w="775"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c>
          <w:tcPr>
            <w:tcW w:w="678"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B2</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5</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B3</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B4</w:t>
            </w:r>
          </w:p>
        </w:tc>
      </w:tr>
      <w:tr w:rsidR="00B352DC" w:rsidRPr="00D24D95" w:rsidTr="0078516B">
        <w:tc>
          <w:tcPr>
            <w:tcW w:w="1802" w:type="pct"/>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r w:rsidRPr="00D24D95">
              <w:rPr>
                <w:rFonts w:ascii="Times New Roman" w:hAnsi="Times New Roman" w:cs="Times New Roman"/>
                <w:color w:val="000000"/>
                <w:sz w:val="26"/>
                <w:szCs w:val="26"/>
              </w:rPr>
              <w:t>(bez PVN)</w:t>
            </w:r>
          </w:p>
        </w:tc>
        <w:tc>
          <w:tcPr>
            <w:tcW w:w="775"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c>
          <w:tcPr>
            <w:tcW w:w="678"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C2</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5</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C3</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C4</w:t>
            </w:r>
          </w:p>
        </w:tc>
      </w:tr>
      <w:tr w:rsidR="00B352DC" w:rsidRPr="00D24D95" w:rsidTr="0078516B">
        <w:tc>
          <w:tcPr>
            <w:tcW w:w="1802" w:type="pct"/>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r w:rsidRPr="00D24D95">
              <w:rPr>
                <w:rFonts w:ascii="Times New Roman" w:hAnsi="Times New Roman" w:cs="Times New Roman"/>
                <w:color w:val="000000"/>
                <w:sz w:val="26"/>
                <w:szCs w:val="26"/>
              </w:rPr>
              <w:t>(bez PVN)</w:t>
            </w:r>
          </w:p>
        </w:tc>
        <w:tc>
          <w:tcPr>
            <w:tcW w:w="775"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p>
        </w:tc>
        <w:tc>
          <w:tcPr>
            <w:tcW w:w="678"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A2+B2+C2</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5</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A3+B3+C3</w:t>
            </w:r>
          </w:p>
        </w:tc>
        <w:tc>
          <w:tcPr>
            <w:tcW w:w="582" w:type="pct"/>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A4+B4+C4</w:t>
            </w:r>
          </w:p>
        </w:tc>
      </w:tr>
    </w:tbl>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*Nomas maksu dienā aprēķina, mēneša nomas maksu dalot ar kalendāro dienu skaitu konkrētajā mēnesī</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bCs/>
          <w:color w:val="000000"/>
          <w:sz w:val="26"/>
          <w:szCs w:val="26"/>
          <w:lang w:eastAsia="ar-SA"/>
        </w:rPr>
        <w:t xml:space="preserve">** </w:t>
      </w:r>
      <w:r w:rsidRPr="00D24D95">
        <w:rPr>
          <w:rFonts w:ascii="Times New Roman" w:hAnsi="Times New Roman"/>
          <w:color w:val="000000"/>
          <w:sz w:val="26"/>
          <w:szCs w:val="26"/>
        </w:rPr>
        <w:t>Nomas maksu izglītojamo brīvdienās aprēķina, nomas maksu dienā reizinot ar kalendāro dienu skaits, kad izglītojamajiem bija brīvdienas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***Samazināto nomas maksu aprēķina, no nomas maksas mēnesī atņemot noma</w:t>
      </w:r>
      <w:r>
        <w:rPr>
          <w:rFonts w:ascii="Times New Roman" w:hAnsi="Times New Roman"/>
          <w:color w:val="000000"/>
          <w:sz w:val="26"/>
          <w:szCs w:val="26"/>
        </w:rPr>
        <w:t>s maksu izglītojamo brīvdienās.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104825">
              <w:rPr>
                <w:rFonts w:ascii="Times New Roman" w:hAnsi="Times New Roman" w:cs="Times New Roman"/>
                <w:color w:val="000000"/>
                <w:sz w:val="26"/>
                <w:szCs w:val="26"/>
              </w:rPr>
              <w:t>I</w:t>
            </w:r>
            <w:r w:rsidRPr="00D24D95">
              <w:rPr>
                <w:rFonts w:ascii="Times New Roman" w:hAnsi="Times New Roman" w:cs="Times New Roman"/>
                <w:color w:val="000000"/>
                <w:sz w:val="26"/>
                <w:szCs w:val="26"/>
              </w:rPr>
              <w:t>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104825">
              <w:rPr>
                <w:rFonts w:ascii="Times New Roman" w:hAnsi="Times New Roman" w:cs="Times New Roman"/>
                <w:color w:val="000000"/>
                <w:sz w:val="26"/>
                <w:szCs w:val="26"/>
              </w:rPr>
              <w:t>Iestādes</w:t>
            </w:r>
            <w:r w:rsidR="00104825"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D231B2" w:rsidRPr="00A84595" w:rsidRDefault="00D231B2" w:rsidP="00D231B2">
            <w:pPr>
              <w:spacing w:after="0" w:line="240" w:lineRule="auto"/>
              <w:ind w:right="-750"/>
              <w:rPr>
                <w:rFonts w:ascii="Times New Roman" w:eastAsia="Times New Roman" w:hAnsi="Times New Roman" w:cs="Times New Roman"/>
                <w:b/>
                <w:bCs/>
                <w:iCs/>
                <w:snapToGrid w:val="0"/>
                <w:sz w:val="26"/>
                <w:szCs w:val="26"/>
              </w:rPr>
            </w:pPr>
            <w:r w:rsidRPr="00A84595">
              <w:rPr>
                <w:rFonts w:ascii="Times New Roman" w:eastAsia="Times New Roman" w:hAnsi="Times New Roman" w:cs="Times New Roman"/>
                <w:b/>
                <w:bCs/>
                <w:iCs/>
                <w:snapToGrid w:val="0"/>
                <w:sz w:val="26"/>
                <w:szCs w:val="26"/>
              </w:rPr>
              <w:lastRenderedPageBreak/>
              <w:t>Norēķinu rekvizīti:</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D231B2" w:rsidRPr="004F0873" w:rsidRDefault="00D231B2" w:rsidP="00D231B2">
            <w:pPr>
              <w:pStyle w:val="Normal11pt"/>
              <w:ind w:right="-750"/>
              <w:jc w:val="left"/>
              <w:rPr>
                <w:b w:val="0"/>
                <w:iCs/>
                <w:snapToGrid w:val="0"/>
                <w:sz w:val="26"/>
                <w:szCs w:val="26"/>
              </w:rPr>
            </w:pPr>
            <w:r w:rsidRPr="004F0873">
              <w:rPr>
                <w:b w:val="0"/>
                <w:iCs/>
                <w:snapToGrid w:val="0"/>
                <w:sz w:val="26"/>
                <w:szCs w:val="26"/>
              </w:rPr>
              <w:t>LV-1050</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D231B2" w:rsidRPr="004F0873" w:rsidRDefault="00D231B2" w:rsidP="00D231B2">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231B2" w:rsidRDefault="00D231B2" w:rsidP="00D231B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Banka: </w:t>
            </w: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Pr="00D24D95">
              <w:rPr>
                <w:rFonts w:ascii="Times New Roman" w:hAnsi="Times New Roman" w:cs="Times New Roman"/>
                <w:color w:val="000000"/>
                <w:sz w:val="26"/>
                <w:szCs w:val="26"/>
              </w:rPr>
              <w:t xml:space="preserve">, </w:t>
            </w:r>
          </w:p>
          <w:p w:rsidR="00D231B2" w:rsidRPr="00D24D95" w:rsidRDefault="00D231B2" w:rsidP="00D231B2">
            <w:pPr>
              <w:tabs>
                <w:tab w:val="left" w:pos="3600"/>
              </w:tabs>
              <w:spacing w:after="0" w:line="240" w:lineRule="auto"/>
              <w:rPr>
                <w:rFonts w:ascii="Times New Roman" w:hAnsi="Times New Roman" w:cs="Times New Roman"/>
                <w:bCs/>
                <w:color w:val="000000"/>
                <w:sz w:val="26"/>
                <w:szCs w:val="26"/>
              </w:rPr>
            </w:pPr>
            <w:r>
              <w:rPr>
                <w:rFonts w:ascii="Times New Roman" w:hAnsi="Times New Roman" w:cs="Times New Roman"/>
                <w:color w:val="000000"/>
                <w:sz w:val="26"/>
                <w:szCs w:val="26"/>
                <w:lang w:eastAsia="ar-SA"/>
              </w:rPr>
              <w:t>K</w:t>
            </w:r>
            <w:r w:rsidRPr="00D24D95">
              <w:rPr>
                <w:rFonts w:ascii="Times New Roman" w:hAnsi="Times New Roman" w:cs="Times New Roman"/>
                <w:color w:val="000000"/>
                <w:sz w:val="26"/>
                <w:szCs w:val="26"/>
                <w:lang w:eastAsia="ar-SA"/>
              </w:rPr>
              <w:t>ods</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NDEALV2X</w:t>
            </w:r>
          </w:p>
          <w:p w:rsidR="00104825" w:rsidRPr="00D24D95" w:rsidRDefault="00104825" w:rsidP="00104825">
            <w:pPr>
              <w:spacing w:after="0" w:line="240" w:lineRule="auto"/>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Konta Nr.</w:t>
            </w:r>
            <w:r>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w:t>
            </w:r>
          </w:p>
          <w:p w:rsidR="00D231B2" w:rsidRPr="00913559" w:rsidRDefault="00D231B2" w:rsidP="00D231B2">
            <w:pPr>
              <w:tabs>
                <w:tab w:val="num" w:pos="0"/>
              </w:tabs>
              <w:spacing w:after="0" w:line="240" w:lineRule="auto"/>
              <w:rPr>
                <w:rFonts w:ascii="Times New Roman" w:eastAsia="Times New Roman" w:hAnsi="Times New Roman" w:cs="Times New Roman"/>
                <w:bCs/>
                <w:iCs/>
                <w:sz w:val="26"/>
                <w:szCs w:val="26"/>
              </w:rPr>
            </w:pPr>
            <w:r w:rsidRPr="00913559">
              <w:rPr>
                <w:rFonts w:ascii="Times New Roman" w:eastAsia="Times New Roman" w:hAnsi="Times New Roman" w:cs="Times New Roman"/>
                <w:bCs/>
                <w:iCs/>
                <w:sz w:val="26"/>
                <w:szCs w:val="26"/>
              </w:rPr>
              <w:t xml:space="preserve">RD iestādes kods: </w:t>
            </w:r>
            <w:r w:rsidRPr="00A84595">
              <w:rPr>
                <w:rFonts w:ascii="Times New Roman" w:eastAsia="Times New Roman" w:hAnsi="Times New Roman" w:cs="Times New Roman"/>
                <w:bCs/>
                <w:iCs/>
                <w:sz w:val="26"/>
                <w:szCs w:val="26"/>
                <w:u w:val="single"/>
              </w:rPr>
              <w:t>___________</w:t>
            </w:r>
          </w:p>
          <w:p w:rsidR="00D231B2" w:rsidRPr="008E7D94" w:rsidRDefault="00D231B2" w:rsidP="005D5ABF">
            <w:pPr>
              <w:spacing w:after="0" w:line="240" w:lineRule="auto"/>
              <w:jc w:val="both"/>
              <w:rPr>
                <w:rFonts w:ascii="Times New Roman" w:hAnsi="Times New Roman" w:cs="Times New Roman"/>
                <w:color w:val="000000"/>
                <w:sz w:val="26"/>
                <w:szCs w:val="26"/>
              </w:rPr>
            </w:pP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A41FC3" w:rsidRDefault="00A41FC3"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Banka:</w:t>
            </w:r>
          </w:p>
          <w:p w:rsidR="0078516B" w:rsidRPr="00E00466" w:rsidRDefault="00A41FC3"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K</w:t>
            </w:r>
            <w:r w:rsidR="0078516B"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bookmarkStart w:id="1" w:name="_GoBack"/>
      <w:bookmarkEnd w:id="1"/>
    </w:p>
    <w:p w:rsidR="00B352DC" w:rsidRPr="00D24D95" w:rsidRDefault="00B352DC" w:rsidP="00B352DC">
      <w:pPr>
        <w:suppressAutoHyphens/>
        <w:spacing w:after="0" w:line="240" w:lineRule="auto"/>
        <w:jc w:val="both"/>
        <w:rPr>
          <w:rFonts w:ascii="Times New Roman" w:hAnsi="Times New Roman" w:cs="Times New Roman"/>
          <w:color w:val="000000"/>
          <w:sz w:val="26"/>
        </w:rPr>
      </w:pPr>
    </w:p>
    <w:p w:rsidR="00665111" w:rsidRDefault="00665111"/>
    <w:sectPr w:rsidR="00665111" w:rsidSect="0043702E">
      <w:footerReference w:type="even" r:id="rId8"/>
      <w:footerReference w:type="default" r:id="rId9"/>
      <w:footerReference w:type="first" r:id="rId10"/>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C4017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C4017E">
      <w:rPr>
        <w:rFonts w:ascii="Times New Roman" w:hAnsi="Times New Roman"/>
        <w:noProof/>
      </w:rPr>
      <w:t>13</w:t>
    </w:r>
    <w:r w:rsidRPr="000C684A">
      <w:rPr>
        <w:rFonts w:ascii="Times New Roman" w:hAnsi="Times New Roman"/>
      </w:rPr>
      <w:fldChar w:fldCharType="end"/>
    </w:r>
  </w:p>
  <w:p w:rsidR="001C56F1" w:rsidRDefault="00C4017E">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C4017E">
          <w:rPr>
            <w:rFonts w:ascii="Times New Roman" w:hAnsi="Times New Roman"/>
            <w:noProof/>
          </w:rPr>
          <w:t>1</w:t>
        </w:r>
        <w:r w:rsidRPr="002B7973">
          <w:rPr>
            <w:rFonts w:ascii="Times New Roman" w:hAnsi="Times New Roman"/>
          </w:rPr>
          <w:fldChar w:fldCharType="end"/>
        </w:r>
      </w:p>
    </w:sdtContent>
  </w:sdt>
  <w:p w:rsidR="001C56F1" w:rsidRDefault="00C4017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ja Goļatkina">
    <w15:presenceInfo w15:providerId="AD" w15:userId="S-1-5-21-1421757000-1701381008-1545825941-5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05F8F"/>
    <w:rsid w:val="0000617F"/>
    <w:rsid w:val="000B1121"/>
    <w:rsid w:val="000B1C73"/>
    <w:rsid w:val="00104825"/>
    <w:rsid w:val="00114D50"/>
    <w:rsid w:val="00153462"/>
    <w:rsid w:val="001665A6"/>
    <w:rsid w:val="001B35D4"/>
    <w:rsid w:val="00207FBA"/>
    <w:rsid w:val="002B7973"/>
    <w:rsid w:val="002C0759"/>
    <w:rsid w:val="002D50AC"/>
    <w:rsid w:val="002F66E0"/>
    <w:rsid w:val="00301ED4"/>
    <w:rsid w:val="0033097C"/>
    <w:rsid w:val="003545CD"/>
    <w:rsid w:val="00370A5C"/>
    <w:rsid w:val="00376B8E"/>
    <w:rsid w:val="00382853"/>
    <w:rsid w:val="0043702E"/>
    <w:rsid w:val="00445024"/>
    <w:rsid w:val="00472E98"/>
    <w:rsid w:val="00476D9C"/>
    <w:rsid w:val="004A2DCA"/>
    <w:rsid w:val="004B310C"/>
    <w:rsid w:val="004C2271"/>
    <w:rsid w:val="004D2BCF"/>
    <w:rsid w:val="004F4205"/>
    <w:rsid w:val="004F4C65"/>
    <w:rsid w:val="005111EB"/>
    <w:rsid w:val="005715D7"/>
    <w:rsid w:val="0059436E"/>
    <w:rsid w:val="005D2506"/>
    <w:rsid w:val="0062073A"/>
    <w:rsid w:val="00665111"/>
    <w:rsid w:val="006E7897"/>
    <w:rsid w:val="00711B09"/>
    <w:rsid w:val="00734E65"/>
    <w:rsid w:val="0077770D"/>
    <w:rsid w:val="0078516B"/>
    <w:rsid w:val="0082792D"/>
    <w:rsid w:val="008C14DC"/>
    <w:rsid w:val="008C7458"/>
    <w:rsid w:val="008D28C9"/>
    <w:rsid w:val="008E7D94"/>
    <w:rsid w:val="00906D88"/>
    <w:rsid w:val="00915C9B"/>
    <w:rsid w:val="00922844"/>
    <w:rsid w:val="00937140"/>
    <w:rsid w:val="009643C7"/>
    <w:rsid w:val="009E1CD0"/>
    <w:rsid w:val="00A41FC3"/>
    <w:rsid w:val="00A63C1D"/>
    <w:rsid w:val="00A648A5"/>
    <w:rsid w:val="00AB192F"/>
    <w:rsid w:val="00AD3B08"/>
    <w:rsid w:val="00B07F88"/>
    <w:rsid w:val="00B16952"/>
    <w:rsid w:val="00B352DC"/>
    <w:rsid w:val="00B61E25"/>
    <w:rsid w:val="00B65364"/>
    <w:rsid w:val="00B86997"/>
    <w:rsid w:val="00B95E3F"/>
    <w:rsid w:val="00BB525E"/>
    <w:rsid w:val="00BD1ABD"/>
    <w:rsid w:val="00C06586"/>
    <w:rsid w:val="00C362DB"/>
    <w:rsid w:val="00C36DB1"/>
    <w:rsid w:val="00C4017E"/>
    <w:rsid w:val="00C44DB3"/>
    <w:rsid w:val="00C91EF0"/>
    <w:rsid w:val="00D12844"/>
    <w:rsid w:val="00D231B2"/>
    <w:rsid w:val="00D34078"/>
    <w:rsid w:val="00DB684C"/>
    <w:rsid w:val="00E00466"/>
    <w:rsid w:val="00E10268"/>
    <w:rsid w:val="00E341AF"/>
    <w:rsid w:val="00E96A73"/>
    <w:rsid w:val="00EF5C2C"/>
    <w:rsid w:val="00F45F80"/>
    <w:rsid w:val="00F90520"/>
    <w:rsid w:val="00FD00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62073A"/>
    <w:pPr>
      <w:spacing w:before="0" w:after="0" w:line="240" w:lineRule="auto"/>
      <w:outlineLvl w:val="9"/>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62073A"/>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17602</Words>
  <Characters>10034</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Cipruse</cp:lastModifiedBy>
  <cp:revision>3</cp:revision>
  <dcterms:created xsi:type="dcterms:W3CDTF">2019-07-23T10:28:00Z</dcterms:created>
  <dcterms:modified xsi:type="dcterms:W3CDTF">2019-07-23T10:58:00Z</dcterms:modified>
</cp:coreProperties>
</file>