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871" w:rsidRPr="00C73871" w:rsidRDefault="00C73871" w:rsidP="00C73871">
      <w:pPr>
        <w:jc w:val="right"/>
        <w:rPr>
          <w:bCs/>
          <w:sz w:val="24"/>
          <w:szCs w:val="24"/>
          <w:lang w:eastAsia="lv-LV"/>
        </w:rPr>
      </w:pPr>
      <w:r w:rsidRPr="00C73871">
        <w:rPr>
          <w:bCs/>
          <w:sz w:val="24"/>
          <w:szCs w:val="24"/>
          <w:lang w:eastAsia="lv-LV"/>
        </w:rPr>
        <w:t>Pielikums Nr.2</w:t>
      </w:r>
    </w:p>
    <w:p w:rsidR="00C73871" w:rsidRPr="00C73871" w:rsidRDefault="00C73871" w:rsidP="00C73871">
      <w:pPr>
        <w:jc w:val="right"/>
        <w:rPr>
          <w:sz w:val="24"/>
          <w:szCs w:val="24"/>
          <w:lang w:eastAsia="lv-LV"/>
        </w:rPr>
      </w:pPr>
      <w:r w:rsidRPr="00C73871">
        <w:rPr>
          <w:sz w:val="24"/>
          <w:szCs w:val="24"/>
          <w:lang w:eastAsia="lv-LV"/>
        </w:rPr>
        <w:t>Konkursa RD IKSD 2020/13 nolikumam</w:t>
      </w:r>
    </w:p>
    <w:p w:rsidR="00C73871" w:rsidRPr="00C73871" w:rsidRDefault="00C73871" w:rsidP="00C73871">
      <w:pPr>
        <w:spacing w:before="360"/>
        <w:jc w:val="center"/>
        <w:rPr>
          <w:sz w:val="24"/>
          <w:szCs w:val="24"/>
        </w:rPr>
      </w:pPr>
      <w:r w:rsidRPr="00C73871">
        <w:rPr>
          <w:sz w:val="24"/>
          <w:szCs w:val="24"/>
        </w:rPr>
        <w:t>RĪGAS DOMES IZGLĪTĪBAS, KULTŪRAS UN SPORTA DEPARTAMENTA</w:t>
      </w:r>
    </w:p>
    <w:p w:rsidR="00C73871" w:rsidRPr="00C73871" w:rsidRDefault="00C73871" w:rsidP="00C73871">
      <w:pPr>
        <w:spacing w:after="120"/>
        <w:jc w:val="center"/>
        <w:rPr>
          <w:sz w:val="24"/>
          <w:szCs w:val="24"/>
        </w:rPr>
      </w:pPr>
      <w:r w:rsidRPr="00C73871">
        <w:rPr>
          <w:sz w:val="24"/>
          <w:szCs w:val="24"/>
        </w:rPr>
        <w:t>ATKLĀTA KONKURSA</w:t>
      </w:r>
    </w:p>
    <w:p w:rsidR="00C73871" w:rsidRPr="00C73871" w:rsidRDefault="00C73871" w:rsidP="00C73871">
      <w:pPr>
        <w:jc w:val="center"/>
        <w:rPr>
          <w:b/>
          <w:bCs/>
          <w:sz w:val="24"/>
          <w:szCs w:val="24"/>
        </w:rPr>
      </w:pPr>
      <w:r w:rsidRPr="00C73871">
        <w:rPr>
          <w:b/>
          <w:bCs/>
          <w:sz w:val="24"/>
          <w:szCs w:val="24"/>
        </w:rPr>
        <w:t>„Iespiešanas un saistītie pakalpojumi Rīgas domes Izglītības, kultūras un sporta departamenta vajadzībām”</w:t>
      </w:r>
    </w:p>
    <w:p w:rsidR="00C73871" w:rsidRPr="00C73871" w:rsidRDefault="00C73871" w:rsidP="00C73871">
      <w:pPr>
        <w:jc w:val="center"/>
        <w:rPr>
          <w:b/>
          <w:bCs/>
          <w:sz w:val="24"/>
          <w:szCs w:val="24"/>
        </w:rPr>
      </w:pPr>
      <w:r w:rsidRPr="00C73871">
        <w:rPr>
          <w:b/>
          <w:bCs/>
          <w:sz w:val="24"/>
          <w:szCs w:val="24"/>
        </w:rPr>
        <w:t>identifikācijas Nr. RD IKSD 2020/13</w:t>
      </w:r>
    </w:p>
    <w:p w:rsidR="00C73871" w:rsidRPr="00C73871" w:rsidRDefault="00C73871" w:rsidP="00C73871">
      <w:pPr>
        <w:spacing w:before="120" w:after="360"/>
        <w:jc w:val="center"/>
        <w:rPr>
          <w:sz w:val="24"/>
          <w:szCs w:val="24"/>
        </w:rPr>
      </w:pPr>
      <w:r w:rsidRPr="00C73871">
        <w:rPr>
          <w:sz w:val="24"/>
          <w:szCs w:val="24"/>
          <w:lang w:eastAsia="lv-LV"/>
        </w:rPr>
        <w:t>TEHNISKĀ SPECIFIKĀCIJA</w:t>
      </w:r>
    </w:p>
    <w:p w:rsidR="00C73871" w:rsidRPr="00C73871" w:rsidRDefault="00C73871" w:rsidP="00C73871">
      <w:pPr>
        <w:numPr>
          <w:ilvl w:val="0"/>
          <w:numId w:val="1"/>
        </w:numPr>
        <w:spacing w:before="120" w:after="120"/>
        <w:rPr>
          <w:b/>
          <w:bCs/>
          <w:sz w:val="24"/>
          <w:szCs w:val="24"/>
        </w:rPr>
      </w:pPr>
      <w:r w:rsidRPr="00C73871">
        <w:rPr>
          <w:b/>
          <w:bCs/>
          <w:sz w:val="24"/>
          <w:szCs w:val="24"/>
        </w:rPr>
        <w:t>Vispārīgie noteikumi</w:t>
      </w:r>
    </w:p>
    <w:p w:rsidR="00C73871" w:rsidRPr="00C73871" w:rsidRDefault="00C73871" w:rsidP="00C73871">
      <w:pPr>
        <w:numPr>
          <w:ilvl w:val="1"/>
          <w:numId w:val="1"/>
        </w:numPr>
        <w:spacing w:before="120" w:after="120"/>
        <w:jc w:val="both"/>
        <w:rPr>
          <w:sz w:val="24"/>
          <w:szCs w:val="24"/>
        </w:rPr>
      </w:pPr>
      <w:r w:rsidRPr="00C73871">
        <w:rPr>
          <w:sz w:val="24"/>
          <w:szCs w:val="24"/>
        </w:rPr>
        <w:t>Iepirkums paredz nodrošināt iespiešanas un saistītos pakalpojumus Departamenta vajadzībām no Vispārīgās vienošanās noslēgšanas brīža, saskaņā ar Pasūtītāja pieprasījumu.</w:t>
      </w:r>
    </w:p>
    <w:p w:rsidR="00C73871" w:rsidRPr="00C73871" w:rsidRDefault="00C73871" w:rsidP="00C73871">
      <w:pPr>
        <w:numPr>
          <w:ilvl w:val="1"/>
          <w:numId w:val="1"/>
        </w:numPr>
        <w:spacing w:before="120" w:after="120"/>
        <w:jc w:val="both"/>
        <w:rPr>
          <w:sz w:val="24"/>
          <w:szCs w:val="24"/>
        </w:rPr>
      </w:pPr>
      <w:r w:rsidRPr="00C73871">
        <w:rPr>
          <w:sz w:val="24"/>
          <w:szCs w:val="24"/>
        </w:rPr>
        <w:t xml:space="preserve">Pasūtījuma izpilde jānodrošina ar Pretendenta materiāliem, tehnoloģiskām iekārtām un darbaspēku, ievērojot visas Latvijas Republikā spēkā esošo normatīvo aktu prasības attiecīgajā nozarē. </w:t>
      </w:r>
    </w:p>
    <w:p w:rsidR="00C73871" w:rsidRPr="00C73871" w:rsidRDefault="00C73871" w:rsidP="00C73871">
      <w:pPr>
        <w:numPr>
          <w:ilvl w:val="1"/>
          <w:numId w:val="1"/>
        </w:numPr>
        <w:spacing w:before="120" w:after="120"/>
        <w:jc w:val="both"/>
        <w:rPr>
          <w:sz w:val="24"/>
          <w:szCs w:val="24"/>
        </w:rPr>
      </w:pPr>
      <w:r w:rsidRPr="00C73871">
        <w:rPr>
          <w:sz w:val="24"/>
          <w:szCs w:val="24"/>
        </w:rPr>
        <w:t>Pasūtītājs informē Pretendentu par pakalpojuma nepieciešamību, nosūtot uzaicinājumu (Vispārīgās vienošanās projekta pielikums Nr. 1) elektroniski uz Pretendenta norādīto e-pasta adresi, norādot nepieciešamo iespiešanas darbu veidu, tirāžas apjomu un citu informāciju pēc Pasūtītāja ieskatiem.</w:t>
      </w:r>
    </w:p>
    <w:p w:rsidR="00C73871" w:rsidRPr="00C73871" w:rsidRDefault="00C73871" w:rsidP="00C73871">
      <w:pPr>
        <w:numPr>
          <w:ilvl w:val="1"/>
          <w:numId w:val="1"/>
        </w:numPr>
        <w:spacing w:before="120" w:after="120"/>
        <w:jc w:val="both"/>
        <w:rPr>
          <w:sz w:val="24"/>
          <w:szCs w:val="24"/>
        </w:rPr>
      </w:pPr>
      <w:r w:rsidRPr="00C73871">
        <w:rPr>
          <w:sz w:val="24"/>
          <w:szCs w:val="24"/>
        </w:rPr>
        <w:t>Atbilstoši Pasūtītāja prasībām Pretendents nodrošina iespiešanas darbu izgatavošanu un piegādi uz Pasūtītāja norādīto adresi Pasūtītāja uzaicinājumā noteiktajā termiņā.</w:t>
      </w:r>
    </w:p>
    <w:p w:rsidR="00C73871" w:rsidRPr="00C73871" w:rsidRDefault="00C73871" w:rsidP="00C73871">
      <w:pPr>
        <w:numPr>
          <w:ilvl w:val="1"/>
          <w:numId w:val="1"/>
        </w:numPr>
        <w:spacing w:before="120" w:after="120"/>
        <w:ind w:left="788" w:hanging="431"/>
        <w:jc w:val="both"/>
        <w:rPr>
          <w:sz w:val="24"/>
          <w:szCs w:val="24"/>
        </w:rPr>
      </w:pPr>
      <w:r w:rsidRPr="00C73871">
        <w:rPr>
          <w:sz w:val="24"/>
          <w:szCs w:val="24"/>
        </w:rPr>
        <w:t xml:space="preserve"> Pakalpojuma sniedzējam piedāvājuma cenā jāiekļauj visi nodokļi un nodevas, un citas izmaksas, kas saistītas ar pakalpojuma izpildi un piegādi Pasūtītājam.</w:t>
      </w:r>
    </w:p>
    <w:p w:rsidR="00C73871" w:rsidRPr="00C73871" w:rsidRDefault="00C73871" w:rsidP="00C73871">
      <w:pPr>
        <w:numPr>
          <w:ilvl w:val="1"/>
          <w:numId w:val="1"/>
        </w:numPr>
        <w:spacing w:before="120" w:after="120"/>
        <w:ind w:left="788" w:hanging="431"/>
        <w:jc w:val="both"/>
        <w:rPr>
          <w:sz w:val="24"/>
          <w:szCs w:val="24"/>
        </w:rPr>
      </w:pPr>
      <w:r w:rsidRPr="00C73871">
        <w:rPr>
          <w:sz w:val="24"/>
          <w:szCs w:val="24"/>
        </w:rPr>
        <w:t xml:space="preserve"> Vispārīgā vienošanās tiek slēgta uz 1 (vienu) gadu no līguma spēkā stāšanās ar Departamenta kā Pasūtītāja tiesībām pagarināt tā darbību uz termiņu, kurš kopumā visā līguma darbības laikā nepārsniedz 3 (trīs) gadu periodu.</w:t>
      </w:r>
    </w:p>
    <w:p w:rsidR="00C73871" w:rsidRPr="00C73871" w:rsidRDefault="00C73871" w:rsidP="00C73871">
      <w:pPr>
        <w:numPr>
          <w:ilvl w:val="0"/>
          <w:numId w:val="1"/>
        </w:numPr>
        <w:spacing w:before="360" w:after="120"/>
        <w:ind w:left="357" w:hanging="357"/>
        <w:rPr>
          <w:b/>
          <w:bCs/>
          <w:sz w:val="24"/>
          <w:szCs w:val="24"/>
        </w:rPr>
      </w:pPr>
      <w:r w:rsidRPr="00C73871">
        <w:rPr>
          <w:b/>
          <w:bCs/>
          <w:sz w:val="24"/>
          <w:szCs w:val="24"/>
        </w:rPr>
        <w:t>Pakalpojuma apraksts</w:t>
      </w:r>
    </w:p>
    <w:p w:rsidR="00C73871" w:rsidRPr="00C73871" w:rsidRDefault="00C73871" w:rsidP="00C73871">
      <w:pPr>
        <w:numPr>
          <w:ilvl w:val="1"/>
          <w:numId w:val="1"/>
        </w:numPr>
        <w:tabs>
          <w:tab w:val="left" w:pos="851"/>
        </w:tabs>
        <w:spacing w:before="120" w:after="120"/>
        <w:ind w:left="709" w:hanging="349"/>
        <w:jc w:val="both"/>
        <w:rPr>
          <w:sz w:val="24"/>
          <w:szCs w:val="24"/>
          <w:lang w:eastAsia="lv-LV"/>
        </w:rPr>
      </w:pPr>
      <w:r w:rsidRPr="00C73871">
        <w:rPr>
          <w:sz w:val="24"/>
          <w:szCs w:val="24"/>
        </w:rPr>
        <w:t>Pakalpojuma sniedzējs nodrošina:</w:t>
      </w:r>
    </w:p>
    <w:p w:rsidR="00C73871" w:rsidRPr="00C73871" w:rsidRDefault="00C73871" w:rsidP="00C73871">
      <w:pPr>
        <w:numPr>
          <w:ilvl w:val="2"/>
          <w:numId w:val="1"/>
        </w:numPr>
        <w:tabs>
          <w:tab w:val="left" w:pos="993"/>
          <w:tab w:val="left" w:pos="1276"/>
        </w:tabs>
        <w:spacing w:before="120" w:after="120"/>
        <w:jc w:val="both"/>
        <w:rPr>
          <w:sz w:val="24"/>
          <w:szCs w:val="24"/>
          <w:lang w:eastAsia="lv-LV"/>
        </w:rPr>
      </w:pPr>
      <w:r w:rsidRPr="00C73871">
        <w:rPr>
          <w:sz w:val="24"/>
          <w:szCs w:val="24"/>
        </w:rPr>
        <w:t xml:space="preserve"> Iespiešanas darbu pakalpojumus:</w:t>
      </w:r>
    </w:p>
    <w:p w:rsidR="00C73871" w:rsidRPr="00C73871" w:rsidRDefault="00C73871" w:rsidP="00C73871">
      <w:pPr>
        <w:numPr>
          <w:ilvl w:val="3"/>
          <w:numId w:val="1"/>
        </w:numPr>
        <w:tabs>
          <w:tab w:val="left" w:pos="1134"/>
          <w:tab w:val="left" w:pos="1276"/>
        </w:tabs>
        <w:spacing w:before="120" w:after="120"/>
        <w:ind w:left="1843" w:hanging="850"/>
        <w:jc w:val="both"/>
        <w:rPr>
          <w:sz w:val="24"/>
          <w:szCs w:val="24"/>
          <w:lang w:eastAsia="lv-LV"/>
        </w:rPr>
      </w:pPr>
      <w:r w:rsidRPr="00C73871">
        <w:rPr>
          <w:sz w:val="24"/>
          <w:szCs w:val="24"/>
        </w:rPr>
        <w:t>Iespieddarbu veidu nodrošināšanu, kas norādīti tehniskās specifikācijas iespieddarbu veidu sarakstā (Tehniskās specifikācijas 4. punkts);</w:t>
      </w:r>
    </w:p>
    <w:p w:rsidR="00C73871" w:rsidRPr="00C73871" w:rsidRDefault="00C73871" w:rsidP="00C73871">
      <w:pPr>
        <w:numPr>
          <w:ilvl w:val="3"/>
          <w:numId w:val="1"/>
        </w:numPr>
        <w:tabs>
          <w:tab w:val="left" w:pos="1134"/>
          <w:tab w:val="left" w:pos="1276"/>
          <w:tab w:val="left" w:pos="1843"/>
          <w:tab w:val="left" w:pos="1985"/>
        </w:tabs>
        <w:spacing w:before="120" w:after="120"/>
        <w:ind w:left="1843" w:hanging="850"/>
        <w:jc w:val="both"/>
        <w:rPr>
          <w:sz w:val="24"/>
          <w:szCs w:val="24"/>
          <w:lang w:eastAsia="lv-LV"/>
        </w:rPr>
      </w:pPr>
      <w:r w:rsidRPr="00C73871">
        <w:rPr>
          <w:sz w:val="24"/>
          <w:szCs w:val="24"/>
          <w:lang w:eastAsia="lv-LV"/>
        </w:rPr>
        <w:t>Dizaina un maketa izstrādi;</w:t>
      </w:r>
    </w:p>
    <w:p w:rsidR="00C73871" w:rsidRPr="00C73871" w:rsidRDefault="00C73871" w:rsidP="00C73871">
      <w:pPr>
        <w:numPr>
          <w:ilvl w:val="3"/>
          <w:numId w:val="1"/>
        </w:numPr>
        <w:tabs>
          <w:tab w:val="left" w:pos="1134"/>
          <w:tab w:val="left" w:pos="1276"/>
          <w:tab w:val="left" w:pos="1843"/>
          <w:tab w:val="left" w:pos="1985"/>
        </w:tabs>
        <w:spacing w:before="120" w:after="120"/>
        <w:ind w:left="1843" w:hanging="850"/>
        <w:jc w:val="both"/>
        <w:rPr>
          <w:sz w:val="24"/>
          <w:szCs w:val="24"/>
          <w:lang w:eastAsia="lv-LV"/>
        </w:rPr>
      </w:pPr>
      <w:proofErr w:type="spellStart"/>
      <w:r w:rsidRPr="00C73871">
        <w:rPr>
          <w:sz w:val="24"/>
          <w:szCs w:val="24"/>
          <w:lang w:eastAsia="lv-LV"/>
        </w:rPr>
        <w:t>Pirmsdrukas</w:t>
      </w:r>
      <w:proofErr w:type="spellEnd"/>
      <w:r w:rsidRPr="00C73871">
        <w:rPr>
          <w:sz w:val="24"/>
          <w:szCs w:val="24"/>
          <w:lang w:eastAsia="lv-LV"/>
        </w:rPr>
        <w:t xml:space="preserve"> sagatavošanu;</w:t>
      </w:r>
    </w:p>
    <w:p w:rsidR="00C73871" w:rsidRPr="00C73871" w:rsidRDefault="00C73871" w:rsidP="00C73871">
      <w:pPr>
        <w:numPr>
          <w:ilvl w:val="3"/>
          <w:numId w:val="1"/>
        </w:numPr>
        <w:tabs>
          <w:tab w:val="left" w:pos="1134"/>
          <w:tab w:val="left" w:pos="1276"/>
          <w:tab w:val="left" w:pos="1843"/>
          <w:tab w:val="left" w:pos="1985"/>
        </w:tabs>
        <w:spacing w:before="120" w:after="120"/>
        <w:ind w:left="1843" w:hanging="850"/>
        <w:jc w:val="both"/>
        <w:rPr>
          <w:sz w:val="24"/>
          <w:szCs w:val="24"/>
          <w:lang w:eastAsia="lv-LV"/>
        </w:rPr>
      </w:pPr>
      <w:r w:rsidRPr="00C73871">
        <w:rPr>
          <w:sz w:val="24"/>
          <w:szCs w:val="24"/>
          <w:lang w:eastAsia="lv-LV"/>
        </w:rPr>
        <w:t>Drukāšanas pakalpojumus;</w:t>
      </w:r>
    </w:p>
    <w:p w:rsidR="00C73871" w:rsidRPr="00C73871" w:rsidRDefault="00C73871" w:rsidP="00C73871">
      <w:pPr>
        <w:numPr>
          <w:ilvl w:val="3"/>
          <w:numId w:val="1"/>
        </w:numPr>
        <w:tabs>
          <w:tab w:val="left" w:pos="1134"/>
          <w:tab w:val="left" w:pos="1276"/>
          <w:tab w:val="left" w:pos="1843"/>
          <w:tab w:val="left" w:pos="1985"/>
        </w:tabs>
        <w:spacing w:before="120" w:after="120"/>
        <w:ind w:left="1843" w:hanging="850"/>
        <w:jc w:val="both"/>
        <w:rPr>
          <w:sz w:val="24"/>
          <w:szCs w:val="24"/>
          <w:lang w:eastAsia="lv-LV"/>
        </w:rPr>
      </w:pPr>
      <w:proofErr w:type="spellStart"/>
      <w:r w:rsidRPr="00C73871">
        <w:rPr>
          <w:sz w:val="24"/>
          <w:szCs w:val="24"/>
          <w:lang w:eastAsia="lv-LV"/>
        </w:rPr>
        <w:t>Pēcdrukas</w:t>
      </w:r>
      <w:proofErr w:type="spellEnd"/>
      <w:r w:rsidRPr="00C73871">
        <w:rPr>
          <w:sz w:val="24"/>
          <w:szCs w:val="24"/>
          <w:lang w:eastAsia="lv-LV"/>
        </w:rPr>
        <w:t xml:space="preserve"> apstrādi;</w:t>
      </w:r>
    </w:p>
    <w:p w:rsidR="00C73871" w:rsidRPr="00C73871" w:rsidRDefault="00C73871" w:rsidP="00C73871">
      <w:pPr>
        <w:numPr>
          <w:ilvl w:val="3"/>
          <w:numId w:val="1"/>
        </w:numPr>
        <w:tabs>
          <w:tab w:val="left" w:pos="1134"/>
          <w:tab w:val="left" w:pos="1276"/>
          <w:tab w:val="left" w:pos="1843"/>
          <w:tab w:val="left" w:pos="1985"/>
        </w:tabs>
        <w:spacing w:before="120" w:after="120"/>
        <w:ind w:left="1843" w:hanging="850"/>
        <w:jc w:val="both"/>
        <w:rPr>
          <w:sz w:val="24"/>
          <w:szCs w:val="24"/>
          <w:lang w:eastAsia="lv-LV"/>
        </w:rPr>
      </w:pPr>
      <w:proofErr w:type="spellStart"/>
      <w:r w:rsidRPr="00C73871">
        <w:rPr>
          <w:sz w:val="24"/>
          <w:szCs w:val="24"/>
          <w:lang w:eastAsia="lv-LV"/>
        </w:rPr>
        <w:t>Sietspiedes</w:t>
      </w:r>
      <w:proofErr w:type="spellEnd"/>
      <w:r w:rsidRPr="00C73871">
        <w:rPr>
          <w:sz w:val="24"/>
          <w:szCs w:val="24"/>
          <w:lang w:eastAsia="lv-LV"/>
        </w:rPr>
        <w:t xml:space="preserve"> pakalpojumus;</w:t>
      </w:r>
      <w:bookmarkStart w:id="0" w:name="_GoBack"/>
      <w:bookmarkEnd w:id="0"/>
    </w:p>
    <w:p w:rsidR="00C73871" w:rsidRPr="00C73871" w:rsidRDefault="00C73871" w:rsidP="00C73871">
      <w:pPr>
        <w:numPr>
          <w:ilvl w:val="3"/>
          <w:numId w:val="1"/>
        </w:numPr>
        <w:tabs>
          <w:tab w:val="left" w:pos="1134"/>
          <w:tab w:val="left" w:pos="1276"/>
          <w:tab w:val="left" w:pos="1843"/>
          <w:tab w:val="left" w:pos="1985"/>
        </w:tabs>
        <w:spacing w:before="120" w:after="120"/>
        <w:ind w:left="1843" w:hanging="850"/>
        <w:jc w:val="both"/>
        <w:rPr>
          <w:sz w:val="24"/>
          <w:szCs w:val="24"/>
          <w:lang w:eastAsia="lv-LV"/>
        </w:rPr>
      </w:pPr>
      <w:r w:rsidRPr="00C73871">
        <w:rPr>
          <w:sz w:val="24"/>
          <w:szCs w:val="24"/>
          <w:lang w:eastAsia="lv-LV"/>
        </w:rPr>
        <w:t>Lielformāta drukas pakalpojumus;</w:t>
      </w:r>
    </w:p>
    <w:p w:rsidR="00C73871" w:rsidRPr="00C73871" w:rsidRDefault="00C73871" w:rsidP="00C73871">
      <w:pPr>
        <w:numPr>
          <w:ilvl w:val="3"/>
          <w:numId w:val="1"/>
        </w:numPr>
        <w:tabs>
          <w:tab w:val="left" w:pos="1134"/>
          <w:tab w:val="left" w:pos="1276"/>
          <w:tab w:val="left" w:pos="1843"/>
          <w:tab w:val="left" w:pos="1985"/>
        </w:tabs>
        <w:spacing w:before="120" w:after="120"/>
        <w:ind w:left="1843" w:hanging="850"/>
        <w:jc w:val="both"/>
        <w:rPr>
          <w:sz w:val="24"/>
          <w:szCs w:val="24"/>
          <w:lang w:eastAsia="lv-LV"/>
        </w:rPr>
      </w:pPr>
      <w:r w:rsidRPr="00C73871">
        <w:rPr>
          <w:sz w:val="24"/>
          <w:szCs w:val="24"/>
          <w:lang w:eastAsia="lv-LV"/>
        </w:rPr>
        <w:t>Piegādes pakalpojumus.</w:t>
      </w:r>
    </w:p>
    <w:p w:rsidR="00C73871" w:rsidRPr="00C73871" w:rsidRDefault="00C73871" w:rsidP="00C73871">
      <w:pPr>
        <w:tabs>
          <w:tab w:val="left" w:pos="851"/>
        </w:tabs>
        <w:spacing w:before="120" w:after="120"/>
        <w:ind w:left="792"/>
        <w:jc w:val="both"/>
        <w:rPr>
          <w:sz w:val="24"/>
          <w:szCs w:val="24"/>
          <w:lang w:eastAsia="lv-LV"/>
        </w:rPr>
      </w:pPr>
      <w:r w:rsidRPr="00C73871">
        <w:rPr>
          <w:sz w:val="24"/>
          <w:szCs w:val="24"/>
          <w:lang w:eastAsia="lv-LV"/>
        </w:rPr>
        <w:lastRenderedPageBreak/>
        <w:t>Pasūtītājs patur tiesības pasūtīt vienu, vairākus vai visus no šajā punktā minētajiem iespiešanas darbu veidiem.</w:t>
      </w:r>
    </w:p>
    <w:p w:rsidR="00C73871" w:rsidRPr="00C73871" w:rsidRDefault="00C73871" w:rsidP="00C73871">
      <w:pPr>
        <w:numPr>
          <w:ilvl w:val="2"/>
          <w:numId w:val="1"/>
        </w:numPr>
        <w:tabs>
          <w:tab w:val="left" w:pos="993"/>
          <w:tab w:val="left" w:pos="1276"/>
        </w:tabs>
        <w:spacing w:before="120" w:after="120"/>
        <w:jc w:val="both"/>
        <w:rPr>
          <w:sz w:val="24"/>
          <w:szCs w:val="24"/>
          <w:lang w:eastAsia="lv-LV"/>
        </w:rPr>
      </w:pPr>
      <w:r w:rsidRPr="00C73871">
        <w:rPr>
          <w:sz w:val="24"/>
          <w:szCs w:val="24"/>
          <w:lang w:eastAsia="lv-LV"/>
        </w:rPr>
        <w:t xml:space="preserve"> Pasūtītāja sagatavotu materiālu drukāšanas pakalpojumus. </w:t>
      </w:r>
    </w:p>
    <w:p w:rsidR="00C73871" w:rsidRPr="00C73871" w:rsidRDefault="00C73871" w:rsidP="00C73871">
      <w:pPr>
        <w:numPr>
          <w:ilvl w:val="2"/>
          <w:numId w:val="1"/>
        </w:numPr>
        <w:tabs>
          <w:tab w:val="left" w:pos="993"/>
          <w:tab w:val="left" w:pos="1418"/>
        </w:tabs>
        <w:spacing w:before="120" w:after="120"/>
        <w:ind w:left="1418" w:hanging="698"/>
        <w:jc w:val="both"/>
        <w:rPr>
          <w:sz w:val="24"/>
          <w:szCs w:val="24"/>
          <w:lang w:eastAsia="lv-LV"/>
        </w:rPr>
      </w:pPr>
      <w:r w:rsidRPr="00C73871">
        <w:rPr>
          <w:sz w:val="24"/>
          <w:szCs w:val="24"/>
          <w:lang w:eastAsia="lv-LV"/>
        </w:rPr>
        <w:t>Fotogrāfiju un/vai ilustratīvā materiāla apstrādi, fotokopiju izkārtojumu maketā, kā arī gatavā maketa saskaņošanu ar Pasūtītāju un iespieddarbu gala salikuma faila nodošanu Pasūtītājam, tajā skaitā maketēšanas vai dizaina izstrādi pēc Pasūtītāja atsevišķa pieprasījuma, ja tāda ir nepieciešama.</w:t>
      </w:r>
    </w:p>
    <w:p w:rsidR="00C73871" w:rsidRPr="00C73871" w:rsidRDefault="00C73871" w:rsidP="00C73871">
      <w:pPr>
        <w:numPr>
          <w:ilvl w:val="1"/>
          <w:numId w:val="1"/>
        </w:numPr>
        <w:tabs>
          <w:tab w:val="left" w:pos="851"/>
        </w:tabs>
        <w:spacing w:before="120" w:after="120"/>
        <w:jc w:val="both"/>
        <w:rPr>
          <w:sz w:val="24"/>
          <w:szCs w:val="24"/>
          <w:lang w:eastAsia="lv-LV"/>
        </w:rPr>
      </w:pPr>
      <w:r w:rsidRPr="00C73871">
        <w:rPr>
          <w:sz w:val="24"/>
          <w:szCs w:val="24"/>
          <w:lang w:eastAsia="lv-LV"/>
        </w:rPr>
        <w:t xml:space="preserve">Materiāla drukāšanu drīkst uzsākt tikai pēc galējās </w:t>
      </w:r>
      <w:proofErr w:type="spellStart"/>
      <w:r w:rsidRPr="00C73871">
        <w:rPr>
          <w:sz w:val="24"/>
          <w:szCs w:val="24"/>
          <w:lang w:eastAsia="lv-LV"/>
        </w:rPr>
        <w:t>pirmsdrukāšanas</w:t>
      </w:r>
      <w:proofErr w:type="spellEnd"/>
      <w:r w:rsidRPr="00C73871">
        <w:rPr>
          <w:sz w:val="24"/>
          <w:szCs w:val="24"/>
          <w:lang w:eastAsia="lv-LV"/>
        </w:rPr>
        <w:t xml:space="preserve"> versijas apstiprināšanas no Pasūtītāja puses. Saskaņotajai versijai ir jābūt identiskai gala produktam.</w:t>
      </w:r>
    </w:p>
    <w:p w:rsidR="00C73871" w:rsidRPr="00C73871" w:rsidRDefault="00C73871" w:rsidP="00C73871">
      <w:pPr>
        <w:numPr>
          <w:ilvl w:val="1"/>
          <w:numId w:val="1"/>
        </w:numPr>
        <w:tabs>
          <w:tab w:val="left" w:pos="851"/>
        </w:tabs>
        <w:spacing w:before="120" w:after="120"/>
        <w:jc w:val="both"/>
        <w:rPr>
          <w:sz w:val="24"/>
          <w:szCs w:val="24"/>
          <w:lang w:eastAsia="lv-LV"/>
        </w:rPr>
      </w:pPr>
      <w:r w:rsidRPr="00C73871">
        <w:rPr>
          <w:rFonts w:eastAsia="TimesNewRoman"/>
          <w:sz w:val="24"/>
          <w:szCs w:val="24"/>
          <w:lang w:eastAsia="lv-LV"/>
        </w:rPr>
        <w:t>Izpildītājam p</w:t>
      </w:r>
      <w:r w:rsidRPr="00C73871">
        <w:rPr>
          <w:rFonts w:eastAsia="Arial Unicode MS"/>
          <w:sz w:val="24"/>
          <w:szCs w:val="24"/>
        </w:rPr>
        <w:t xml:space="preserve">ēc Pasūtītāja pieprasījuma jānodrošina </w:t>
      </w:r>
      <w:proofErr w:type="spellStart"/>
      <w:r w:rsidRPr="00C73871">
        <w:rPr>
          <w:rFonts w:eastAsia="Arial Unicode MS"/>
          <w:sz w:val="24"/>
          <w:szCs w:val="24"/>
        </w:rPr>
        <w:t>paraugizdruku</w:t>
      </w:r>
      <w:proofErr w:type="spellEnd"/>
      <w:r w:rsidRPr="00C73871">
        <w:rPr>
          <w:rFonts w:eastAsia="Arial Unicode MS"/>
          <w:sz w:val="24"/>
          <w:szCs w:val="24"/>
        </w:rPr>
        <w:t xml:space="preserve"> saskaņošana klātienē 1 (vienas) darba dienas laikā pēc pieprasījuma saņemšanas un pirms noteikto darbu uzsākšanas;</w:t>
      </w:r>
    </w:p>
    <w:p w:rsidR="00C73871" w:rsidRPr="00C73871" w:rsidRDefault="00C73871" w:rsidP="00C73871">
      <w:pPr>
        <w:numPr>
          <w:ilvl w:val="1"/>
          <w:numId w:val="1"/>
        </w:numPr>
        <w:tabs>
          <w:tab w:val="left" w:pos="851"/>
        </w:tabs>
        <w:spacing w:before="120" w:after="120"/>
        <w:ind w:left="788" w:hanging="431"/>
        <w:jc w:val="both"/>
        <w:rPr>
          <w:sz w:val="24"/>
          <w:szCs w:val="24"/>
          <w:lang w:eastAsia="lv-LV"/>
        </w:rPr>
      </w:pPr>
      <w:bookmarkStart w:id="1" w:name="_Hlk45616521"/>
      <w:r w:rsidRPr="00C73871">
        <w:rPr>
          <w:sz w:val="24"/>
          <w:szCs w:val="24"/>
        </w:rPr>
        <w:t>Gatavie iespieddarbi tiek iepakoti kastēs vai atbilstošā iepakojumā. Mazā izmēra drukas darbi (piem., brošūras, informācijas lapas, galda kalendāri u.c.) tiek iepakoti kastēs ar svaru līdz 5 kg.</w:t>
      </w:r>
      <w:bookmarkStart w:id="2" w:name="_Hlk40883918"/>
    </w:p>
    <w:bookmarkEnd w:id="1"/>
    <w:p w:rsidR="00C73871" w:rsidRPr="00C73871" w:rsidRDefault="00C73871" w:rsidP="00C73871">
      <w:pPr>
        <w:numPr>
          <w:ilvl w:val="1"/>
          <w:numId w:val="1"/>
        </w:numPr>
        <w:tabs>
          <w:tab w:val="left" w:pos="851"/>
        </w:tabs>
        <w:spacing w:before="120" w:after="120"/>
        <w:ind w:left="788" w:hanging="431"/>
        <w:jc w:val="both"/>
        <w:rPr>
          <w:sz w:val="24"/>
          <w:szCs w:val="24"/>
          <w:lang w:eastAsia="lv-LV"/>
        </w:rPr>
      </w:pPr>
      <w:r w:rsidRPr="00C73871">
        <w:rPr>
          <w:sz w:val="24"/>
          <w:szCs w:val="24"/>
          <w:lang w:eastAsia="lv-LV"/>
        </w:rPr>
        <w:t>Pasūtītājs patur tiesības pasūtīt arī citus iespiešanas pakalpojumus, tādus, kas nav norādīti tehniskās specifikācijas norādītajā sarakstā. Šajā gadījumā Pasūtītājs izvēlas to Vispārīgās vienošanās dalībnieku, kurš spēj nodrošināt konkrēto iespiešanas pakalpojumu ar zemāko cenu. Gadījumā, ja Pasūtītājam nepieciešams liela apjoma pakalpojums un uzvarējušais Dalībnieks nevar nodrošināt pilna apjoma pakalpojuma izgatavošanu konkrētā laikā, tad Pasūtītājs ir tiesīgs piešķirt konkrētā pakalpojumu sniegšanas tiesības vairākiem Pretendentiem, secīgi, ņemot vērā iesūtītās zemākās cenas.</w:t>
      </w:r>
    </w:p>
    <w:p w:rsidR="00C73871" w:rsidRPr="00C73871" w:rsidRDefault="00C73871" w:rsidP="00C73871">
      <w:pPr>
        <w:numPr>
          <w:ilvl w:val="0"/>
          <w:numId w:val="1"/>
        </w:numPr>
        <w:tabs>
          <w:tab w:val="left" w:pos="426"/>
        </w:tabs>
        <w:spacing w:before="360" w:after="120"/>
        <w:ind w:left="357" w:hanging="357"/>
        <w:jc w:val="both"/>
        <w:rPr>
          <w:b/>
          <w:bCs/>
          <w:sz w:val="24"/>
          <w:szCs w:val="24"/>
          <w:lang w:eastAsia="lv-LV"/>
        </w:rPr>
      </w:pPr>
      <w:r w:rsidRPr="00C73871">
        <w:rPr>
          <w:b/>
          <w:bCs/>
          <w:sz w:val="24"/>
          <w:szCs w:val="24"/>
        </w:rPr>
        <w:t>Pakalpojuma minimālās atbilstības prasības</w:t>
      </w:r>
    </w:p>
    <w:p w:rsidR="00C73871" w:rsidRPr="00C73871" w:rsidRDefault="00C73871" w:rsidP="00C73871">
      <w:pPr>
        <w:numPr>
          <w:ilvl w:val="1"/>
          <w:numId w:val="1"/>
        </w:numPr>
        <w:tabs>
          <w:tab w:val="left" w:pos="426"/>
        </w:tabs>
        <w:spacing w:before="120" w:after="120"/>
        <w:jc w:val="both"/>
        <w:rPr>
          <w:b/>
          <w:bCs/>
          <w:sz w:val="24"/>
          <w:szCs w:val="24"/>
          <w:lang w:eastAsia="lv-LV"/>
        </w:rPr>
      </w:pPr>
      <w:r w:rsidRPr="00C73871">
        <w:rPr>
          <w:sz w:val="24"/>
          <w:szCs w:val="24"/>
        </w:rPr>
        <w:t>Iespieddarbi ir veikti kvalitatīvi bez vizuāliem defektiem – druka ir skaidri salasāma, attēli nav graudaini (ja vien tas nav dizaina koncepcijas rezultāts), uz apdrukātā materiāla nav vērojama attēla dubultošanās, izplūšana, nevienmērīgs krāsas klājums, krāsa nesmērē, lapas nelīp kopā;</w:t>
      </w:r>
    </w:p>
    <w:p w:rsidR="00C73871" w:rsidRPr="00C73871" w:rsidRDefault="00C73871" w:rsidP="00C73871">
      <w:pPr>
        <w:numPr>
          <w:ilvl w:val="1"/>
          <w:numId w:val="1"/>
        </w:numPr>
        <w:tabs>
          <w:tab w:val="left" w:pos="426"/>
        </w:tabs>
        <w:spacing w:before="120" w:after="120"/>
        <w:jc w:val="both"/>
        <w:rPr>
          <w:b/>
          <w:bCs/>
          <w:sz w:val="24"/>
          <w:szCs w:val="24"/>
          <w:lang w:eastAsia="lv-LV"/>
        </w:rPr>
      </w:pPr>
      <w:r w:rsidRPr="00C73871">
        <w:rPr>
          <w:sz w:val="24"/>
          <w:szCs w:val="24"/>
        </w:rPr>
        <w:t>Iespieddarbu izdevuma locījumu vietas ir stingras, lapu griezuma vietas vai perforācija ir precīza, stiprinājums (līmējums/ šuvums) ir noturīgs pret izjukšanu un nodrošina produkcijas veida funkcionalitāti;</w:t>
      </w:r>
    </w:p>
    <w:p w:rsidR="00C73871" w:rsidRPr="00C73871" w:rsidRDefault="00C73871" w:rsidP="00C73871">
      <w:pPr>
        <w:numPr>
          <w:ilvl w:val="1"/>
          <w:numId w:val="1"/>
        </w:numPr>
        <w:tabs>
          <w:tab w:val="left" w:pos="426"/>
        </w:tabs>
        <w:spacing w:before="120" w:after="120"/>
        <w:jc w:val="both"/>
        <w:rPr>
          <w:b/>
          <w:bCs/>
          <w:sz w:val="24"/>
          <w:szCs w:val="24"/>
          <w:lang w:eastAsia="lv-LV"/>
        </w:rPr>
      </w:pPr>
      <w:r w:rsidRPr="00C73871">
        <w:rPr>
          <w:sz w:val="24"/>
          <w:szCs w:val="24"/>
        </w:rPr>
        <w:t>Dizains ir kvalitatīvs – vizuālais risinājums un kompozīcija ir atbilstoša iespieddarba veidam un formātam, informācijas attēlojums ir viegli un ērti uztverams un vizuāli pievilcīgs;</w:t>
      </w:r>
    </w:p>
    <w:p w:rsidR="00C73871" w:rsidRPr="00C73871" w:rsidRDefault="00C73871" w:rsidP="00C73871">
      <w:pPr>
        <w:numPr>
          <w:ilvl w:val="1"/>
          <w:numId w:val="1"/>
        </w:numPr>
        <w:tabs>
          <w:tab w:val="left" w:pos="426"/>
        </w:tabs>
        <w:spacing w:before="120" w:after="120"/>
        <w:jc w:val="both"/>
        <w:rPr>
          <w:b/>
          <w:bCs/>
          <w:sz w:val="24"/>
          <w:szCs w:val="24"/>
          <w:lang w:eastAsia="lv-LV"/>
        </w:rPr>
      </w:pPr>
      <w:r w:rsidRPr="00C73871">
        <w:rPr>
          <w:sz w:val="24"/>
          <w:szCs w:val="24"/>
        </w:rPr>
        <w:t xml:space="preserve">Iespieddarba vizuālais risinājums ir radošs un mūsdienīgs, tajā izmantoti attēli, grafiki, shēmas u.c. nestandarta vizuālie un tekstuālie elementi. Dizaina elementi ir </w:t>
      </w:r>
      <w:proofErr w:type="spellStart"/>
      <w:r w:rsidRPr="00C73871">
        <w:rPr>
          <w:sz w:val="24"/>
          <w:szCs w:val="24"/>
        </w:rPr>
        <w:t>kompozicionāli</w:t>
      </w:r>
      <w:proofErr w:type="spellEnd"/>
      <w:r w:rsidRPr="00C73871">
        <w:rPr>
          <w:sz w:val="24"/>
          <w:szCs w:val="24"/>
        </w:rPr>
        <w:t xml:space="preserve"> saskanīgi. Iespieddarbs kopumā atbilst izmantotajām izgatavošanas tehnoloģijām un materiāliem.</w:t>
      </w:r>
    </w:p>
    <w:p w:rsidR="00C73871" w:rsidRPr="00C73871" w:rsidRDefault="00C73871" w:rsidP="00C73871">
      <w:pPr>
        <w:numPr>
          <w:ilvl w:val="0"/>
          <w:numId w:val="1"/>
        </w:numPr>
        <w:tabs>
          <w:tab w:val="left" w:pos="426"/>
        </w:tabs>
        <w:spacing w:before="240" w:after="120"/>
        <w:ind w:left="357" w:hanging="357"/>
        <w:jc w:val="both"/>
        <w:rPr>
          <w:b/>
          <w:bCs/>
          <w:sz w:val="24"/>
          <w:szCs w:val="24"/>
          <w:lang w:eastAsia="lv-LV"/>
        </w:rPr>
      </w:pPr>
      <w:r w:rsidRPr="00C73871">
        <w:rPr>
          <w:b/>
          <w:bCs/>
          <w:sz w:val="24"/>
          <w:szCs w:val="24"/>
          <w:lang w:eastAsia="lv-LV"/>
        </w:rPr>
        <w:t>Iespieddarbu veidu saraksts</w:t>
      </w:r>
      <w:bookmarkEnd w:id="2"/>
      <w:r w:rsidRPr="00C73871">
        <w:rPr>
          <w:sz w:val="24"/>
          <w:szCs w:val="24"/>
          <w:lang w:eastAsia="lv-LV"/>
        </w:rPr>
        <w:t>, kurā var tikt veiktas izmaiņas Vispārīgās vienošanās darbības laikā atbilstoši Pasūtītāja vajadzībām:</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993"/>
              </w:tabs>
              <w:rPr>
                <w:b/>
                <w:bCs/>
                <w:sz w:val="24"/>
                <w:szCs w:val="24"/>
                <w:lang w:eastAsia="lv-LV"/>
              </w:rPr>
            </w:pPr>
            <w:r w:rsidRPr="00C73871">
              <w:rPr>
                <w:b/>
                <w:bCs/>
                <w:sz w:val="24"/>
                <w:szCs w:val="24"/>
                <w:lang w:eastAsia="lv-LV"/>
              </w:rPr>
              <w:t>Iespieddarba veids</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993"/>
              </w:tabs>
              <w:rPr>
                <w:sz w:val="24"/>
                <w:szCs w:val="24"/>
                <w:lang w:eastAsia="lv-LV"/>
              </w:rPr>
            </w:pPr>
            <w:r w:rsidRPr="00C73871">
              <w:rPr>
                <w:sz w:val="24"/>
                <w:szCs w:val="24"/>
                <w:lang w:eastAsia="lv-LV"/>
              </w:rPr>
              <w:t>Afišas</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993"/>
              </w:tabs>
              <w:rPr>
                <w:sz w:val="24"/>
                <w:szCs w:val="24"/>
                <w:lang w:eastAsia="lv-LV"/>
              </w:rPr>
            </w:pPr>
            <w:r w:rsidRPr="00C73871">
              <w:rPr>
                <w:sz w:val="24"/>
                <w:szCs w:val="24"/>
                <w:lang w:eastAsia="lv-LV"/>
              </w:rPr>
              <w:lastRenderedPageBreak/>
              <w:t>Apsveikumu kartītes</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993"/>
              </w:tabs>
              <w:rPr>
                <w:sz w:val="24"/>
                <w:szCs w:val="24"/>
                <w:lang w:eastAsia="lv-LV"/>
              </w:rPr>
            </w:pPr>
            <w:r w:rsidRPr="00C73871">
              <w:rPr>
                <w:sz w:val="24"/>
                <w:szCs w:val="24"/>
                <w:lang w:eastAsia="lv-LV"/>
              </w:rPr>
              <w:t>Atklātnes</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993"/>
              </w:tabs>
              <w:rPr>
                <w:sz w:val="24"/>
                <w:szCs w:val="24"/>
                <w:lang w:eastAsia="lv-LV"/>
              </w:rPr>
            </w:pPr>
            <w:r w:rsidRPr="00C73871">
              <w:rPr>
                <w:sz w:val="24"/>
                <w:szCs w:val="24"/>
                <w:lang w:eastAsia="lv-LV"/>
              </w:rPr>
              <w:t>Biļetes</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993"/>
              </w:tabs>
              <w:rPr>
                <w:sz w:val="24"/>
                <w:szCs w:val="24"/>
                <w:lang w:eastAsia="lv-LV"/>
              </w:rPr>
            </w:pPr>
            <w:r w:rsidRPr="00C73871">
              <w:rPr>
                <w:sz w:val="24"/>
                <w:szCs w:val="24"/>
                <w:lang w:eastAsia="lv-LV"/>
              </w:rPr>
              <w:t>Brošūras</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993"/>
              </w:tabs>
              <w:rPr>
                <w:sz w:val="24"/>
                <w:szCs w:val="24"/>
                <w:lang w:eastAsia="lv-LV"/>
              </w:rPr>
            </w:pPr>
            <w:r w:rsidRPr="00C73871">
              <w:rPr>
                <w:sz w:val="24"/>
                <w:szCs w:val="24"/>
                <w:lang w:eastAsia="lv-LV"/>
              </w:rPr>
              <w:t>Bukleti</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993"/>
              </w:tabs>
              <w:rPr>
                <w:sz w:val="24"/>
                <w:szCs w:val="24"/>
                <w:lang w:eastAsia="lv-LV"/>
              </w:rPr>
            </w:pPr>
            <w:r w:rsidRPr="00C73871">
              <w:rPr>
                <w:sz w:val="24"/>
                <w:szCs w:val="24"/>
                <w:lang w:eastAsia="lv-LV"/>
              </w:rPr>
              <w:t>Dalībnieka kartes</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1134"/>
                <w:tab w:val="left" w:pos="1418"/>
              </w:tabs>
              <w:rPr>
                <w:sz w:val="24"/>
                <w:szCs w:val="24"/>
                <w:lang w:eastAsia="lv-LV"/>
              </w:rPr>
            </w:pPr>
            <w:r w:rsidRPr="00C73871">
              <w:rPr>
                <w:sz w:val="24"/>
                <w:szCs w:val="24"/>
                <w:lang w:eastAsia="lv-LV"/>
              </w:rPr>
              <w:t xml:space="preserve">Diplomi </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1134"/>
                <w:tab w:val="left" w:pos="1418"/>
              </w:tabs>
              <w:rPr>
                <w:sz w:val="24"/>
                <w:szCs w:val="24"/>
                <w:lang w:eastAsia="lv-LV"/>
              </w:rPr>
            </w:pPr>
            <w:r w:rsidRPr="00C73871">
              <w:rPr>
                <w:sz w:val="24"/>
                <w:szCs w:val="24"/>
                <w:lang w:eastAsia="lv-LV"/>
              </w:rPr>
              <w:t>Galda kalendāri</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1134"/>
                <w:tab w:val="left" w:pos="1418"/>
              </w:tabs>
              <w:rPr>
                <w:sz w:val="24"/>
                <w:szCs w:val="24"/>
                <w:lang w:eastAsia="lv-LV"/>
              </w:rPr>
            </w:pPr>
            <w:r w:rsidRPr="00C73871">
              <w:rPr>
                <w:sz w:val="24"/>
                <w:szCs w:val="24"/>
                <w:lang w:eastAsia="lv-LV"/>
              </w:rPr>
              <w:t>Grāmatas</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1134"/>
                <w:tab w:val="left" w:pos="1418"/>
              </w:tabs>
              <w:rPr>
                <w:sz w:val="24"/>
                <w:szCs w:val="24"/>
                <w:lang w:eastAsia="lv-LV"/>
              </w:rPr>
            </w:pPr>
            <w:r w:rsidRPr="00C73871">
              <w:rPr>
                <w:sz w:val="24"/>
                <w:szCs w:val="24"/>
                <w:lang w:eastAsia="lv-LV"/>
              </w:rPr>
              <w:t>Ielūgumi un vāciņi ielūgumiem</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1134"/>
                <w:tab w:val="left" w:pos="1418"/>
              </w:tabs>
              <w:rPr>
                <w:sz w:val="24"/>
                <w:szCs w:val="24"/>
                <w:lang w:eastAsia="lv-LV"/>
              </w:rPr>
            </w:pPr>
            <w:proofErr w:type="spellStart"/>
            <w:r w:rsidRPr="00C73871">
              <w:rPr>
                <w:sz w:val="24"/>
                <w:szCs w:val="24"/>
                <w:lang w:eastAsia="lv-LV"/>
              </w:rPr>
              <w:t>Infografika</w:t>
            </w:r>
            <w:proofErr w:type="spellEnd"/>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1134"/>
                <w:tab w:val="left" w:pos="1418"/>
              </w:tabs>
              <w:rPr>
                <w:sz w:val="24"/>
                <w:szCs w:val="24"/>
                <w:lang w:eastAsia="lv-LV"/>
              </w:rPr>
            </w:pPr>
            <w:r w:rsidRPr="00C73871">
              <w:rPr>
                <w:sz w:val="24"/>
                <w:szCs w:val="24"/>
                <w:lang w:eastAsia="lv-LV"/>
              </w:rPr>
              <w:t>Informācijas lapas (skrejlapas)</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1134"/>
                <w:tab w:val="left" w:pos="1418"/>
              </w:tabs>
              <w:rPr>
                <w:sz w:val="24"/>
                <w:szCs w:val="24"/>
                <w:lang w:eastAsia="lv-LV"/>
              </w:rPr>
            </w:pPr>
            <w:r w:rsidRPr="00C73871">
              <w:rPr>
                <w:sz w:val="24"/>
                <w:szCs w:val="24"/>
                <w:lang w:eastAsia="lv-LV"/>
              </w:rPr>
              <w:t>Kartes</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1134"/>
                <w:tab w:val="left" w:pos="1418"/>
              </w:tabs>
              <w:rPr>
                <w:sz w:val="24"/>
                <w:szCs w:val="24"/>
                <w:lang w:eastAsia="lv-LV"/>
              </w:rPr>
            </w:pPr>
            <w:r w:rsidRPr="00C73871">
              <w:rPr>
                <w:sz w:val="24"/>
                <w:szCs w:val="24"/>
                <w:lang w:eastAsia="lv-LV"/>
              </w:rPr>
              <w:t>Katalogi</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1134"/>
                <w:tab w:val="left" w:pos="1418"/>
              </w:tabs>
              <w:rPr>
                <w:sz w:val="24"/>
                <w:szCs w:val="24"/>
                <w:lang w:eastAsia="lv-LV"/>
              </w:rPr>
            </w:pPr>
            <w:r w:rsidRPr="00C73871">
              <w:rPr>
                <w:sz w:val="24"/>
                <w:szCs w:val="24"/>
                <w:lang w:eastAsia="lv-LV"/>
              </w:rPr>
              <w:t>Koncerta programmas</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1134"/>
                <w:tab w:val="left" w:pos="1418"/>
              </w:tabs>
              <w:rPr>
                <w:sz w:val="24"/>
                <w:szCs w:val="24"/>
                <w:lang w:eastAsia="lv-LV"/>
              </w:rPr>
            </w:pPr>
            <w:proofErr w:type="spellStart"/>
            <w:r w:rsidRPr="00C73871">
              <w:rPr>
                <w:sz w:val="24"/>
                <w:szCs w:val="24"/>
                <w:lang w:eastAsia="lv-LV"/>
              </w:rPr>
              <w:t>Paškopējošās</w:t>
            </w:r>
            <w:proofErr w:type="spellEnd"/>
            <w:r w:rsidRPr="00C73871">
              <w:rPr>
                <w:sz w:val="24"/>
                <w:szCs w:val="24"/>
                <w:lang w:eastAsia="lv-LV"/>
              </w:rPr>
              <w:t xml:space="preserve"> veidlapas</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1134"/>
                <w:tab w:val="left" w:pos="1418"/>
              </w:tabs>
              <w:rPr>
                <w:sz w:val="24"/>
                <w:szCs w:val="24"/>
                <w:lang w:eastAsia="lv-LV"/>
              </w:rPr>
            </w:pPr>
            <w:r w:rsidRPr="00C73871">
              <w:rPr>
                <w:sz w:val="24"/>
                <w:szCs w:val="24"/>
                <w:lang w:eastAsia="lv-LV"/>
              </w:rPr>
              <w:t>Pateicības raksti</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1134"/>
                <w:tab w:val="left" w:pos="1418"/>
              </w:tabs>
              <w:rPr>
                <w:sz w:val="24"/>
                <w:szCs w:val="24"/>
                <w:lang w:eastAsia="lv-LV"/>
              </w:rPr>
            </w:pPr>
            <w:r w:rsidRPr="00C73871">
              <w:rPr>
                <w:sz w:val="24"/>
                <w:szCs w:val="24"/>
                <w:lang w:eastAsia="lv-LV"/>
              </w:rPr>
              <w:t>Plakāti</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1134"/>
                <w:tab w:val="left" w:pos="1418"/>
              </w:tabs>
              <w:rPr>
                <w:sz w:val="24"/>
                <w:szCs w:val="24"/>
                <w:lang w:eastAsia="lv-LV"/>
              </w:rPr>
            </w:pPr>
            <w:r w:rsidRPr="00C73871">
              <w:rPr>
                <w:sz w:val="24"/>
                <w:szCs w:val="24"/>
                <w:lang w:eastAsia="lv-LV"/>
              </w:rPr>
              <w:t>Plānotāji</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1134"/>
                <w:tab w:val="left" w:pos="1418"/>
              </w:tabs>
              <w:rPr>
                <w:sz w:val="24"/>
                <w:szCs w:val="24"/>
                <w:lang w:eastAsia="lv-LV"/>
              </w:rPr>
            </w:pPr>
            <w:r w:rsidRPr="00C73871">
              <w:rPr>
                <w:sz w:val="24"/>
                <w:szCs w:val="24"/>
                <w:lang w:eastAsia="lv-LV"/>
              </w:rPr>
              <w:t>Programmas</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1134"/>
                <w:tab w:val="left" w:pos="1418"/>
              </w:tabs>
              <w:rPr>
                <w:sz w:val="24"/>
                <w:szCs w:val="24"/>
                <w:lang w:eastAsia="lv-LV"/>
              </w:rPr>
            </w:pPr>
            <w:r w:rsidRPr="00C73871">
              <w:rPr>
                <w:sz w:val="24"/>
                <w:szCs w:val="24"/>
                <w:lang w:eastAsia="lv-LV"/>
              </w:rPr>
              <w:t>Rokasgrāmatas</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1134"/>
                <w:tab w:val="left" w:pos="1418"/>
              </w:tabs>
              <w:rPr>
                <w:sz w:val="24"/>
                <w:szCs w:val="24"/>
                <w:lang w:eastAsia="lv-LV"/>
              </w:rPr>
            </w:pPr>
            <w:r w:rsidRPr="00C73871">
              <w:rPr>
                <w:sz w:val="24"/>
                <w:szCs w:val="24"/>
                <w:lang w:eastAsia="lv-LV"/>
              </w:rPr>
              <w:t>Sertifikāti</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1134"/>
                <w:tab w:val="left" w:pos="1418"/>
              </w:tabs>
              <w:rPr>
                <w:sz w:val="24"/>
                <w:szCs w:val="24"/>
                <w:lang w:eastAsia="lv-LV"/>
              </w:rPr>
            </w:pPr>
            <w:r w:rsidRPr="00C73871">
              <w:rPr>
                <w:sz w:val="24"/>
                <w:szCs w:val="24"/>
                <w:lang w:eastAsia="lv-LV"/>
              </w:rPr>
              <w:t>Sienas kalendāri ar noplēšamām lapām</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1134"/>
                <w:tab w:val="left" w:pos="1418"/>
              </w:tabs>
              <w:rPr>
                <w:sz w:val="24"/>
                <w:szCs w:val="24"/>
                <w:lang w:eastAsia="lv-LV"/>
              </w:rPr>
            </w:pPr>
            <w:r w:rsidRPr="00C73871">
              <w:rPr>
                <w:sz w:val="24"/>
                <w:szCs w:val="24"/>
                <w:lang w:eastAsia="lv-LV"/>
              </w:rPr>
              <w:t>Sienas kalendāri, kalendāra iesaiņojums – aploksne/maisiņš u.c.</w:t>
            </w:r>
          </w:p>
        </w:tc>
      </w:tr>
      <w:tr w:rsidR="00C73871" w:rsidRPr="00C73871" w:rsidTr="00C73871">
        <w:tc>
          <w:tcPr>
            <w:tcW w:w="8930" w:type="dxa"/>
            <w:tcBorders>
              <w:top w:val="single" w:sz="4" w:space="0" w:color="auto"/>
              <w:left w:val="single" w:sz="4" w:space="0" w:color="auto"/>
              <w:bottom w:val="single" w:sz="4" w:space="0" w:color="auto"/>
              <w:right w:val="single" w:sz="4" w:space="0" w:color="auto"/>
            </w:tcBorders>
            <w:hideMark/>
          </w:tcPr>
          <w:p w:rsidR="00C73871" w:rsidRPr="00C73871" w:rsidRDefault="00C73871">
            <w:pPr>
              <w:tabs>
                <w:tab w:val="left" w:pos="1134"/>
                <w:tab w:val="left" w:pos="1418"/>
              </w:tabs>
              <w:rPr>
                <w:sz w:val="24"/>
                <w:szCs w:val="24"/>
                <w:lang w:eastAsia="lv-LV"/>
              </w:rPr>
            </w:pPr>
            <w:r w:rsidRPr="00C73871">
              <w:rPr>
                <w:sz w:val="24"/>
                <w:szCs w:val="24"/>
                <w:lang w:eastAsia="lv-LV"/>
              </w:rPr>
              <w:t>Vizītkartes (vienpusējas un divpusējas)</w:t>
            </w:r>
          </w:p>
        </w:tc>
      </w:tr>
    </w:tbl>
    <w:p w:rsidR="00C73871" w:rsidRDefault="00C73871" w:rsidP="00C73871">
      <w:pPr>
        <w:tabs>
          <w:tab w:val="left" w:pos="851"/>
          <w:tab w:val="left" w:pos="1134"/>
        </w:tabs>
        <w:ind w:left="390"/>
        <w:jc w:val="both"/>
        <w:rPr>
          <w:sz w:val="24"/>
          <w:szCs w:val="24"/>
        </w:rPr>
      </w:pPr>
    </w:p>
    <w:p w:rsidR="002E4AAE" w:rsidRDefault="002E4AAE"/>
    <w:sectPr w:rsidR="002E4AAE" w:rsidSect="00C73871">
      <w:footerReference w:type="default" r:id="rId8"/>
      <w:pgSz w:w="11906" w:h="16838"/>
      <w:pgMar w:top="1440" w:right="1558"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871" w:rsidRDefault="00C73871" w:rsidP="00C73871">
      <w:r>
        <w:separator/>
      </w:r>
    </w:p>
  </w:endnote>
  <w:endnote w:type="continuationSeparator" w:id="0">
    <w:p w:rsidR="00C73871" w:rsidRDefault="00C73871" w:rsidP="00C7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1461884"/>
      <w:docPartObj>
        <w:docPartGallery w:val="Page Numbers (Bottom of Page)"/>
        <w:docPartUnique/>
      </w:docPartObj>
    </w:sdtPr>
    <w:sdtEndPr>
      <w:rPr>
        <w:sz w:val="24"/>
        <w:szCs w:val="24"/>
      </w:rPr>
    </w:sdtEndPr>
    <w:sdtContent>
      <w:p w:rsidR="00C73871" w:rsidRPr="00752E65" w:rsidRDefault="00C73871">
        <w:pPr>
          <w:pStyle w:val="Kjene"/>
          <w:jc w:val="center"/>
          <w:rPr>
            <w:sz w:val="24"/>
            <w:szCs w:val="24"/>
          </w:rPr>
        </w:pPr>
        <w:r w:rsidRPr="00752E65">
          <w:rPr>
            <w:sz w:val="24"/>
            <w:szCs w:val="24"/>
          </w:rPr>
          <w:fldChar w:fldCharType="begin"/>
        </w:r>
        <w:r w:rsidRPr="00752E65">
          <w:rPr>
            <w:sz w:val="24"/>
            <w:szCs w:val="24"/>
          </w:rPr>
          <w:instrText>PAGE   \* MERGEFORMAT</w:instrText>
        </w:r>
        <w:r w:rsidRPr="00752E65">
          <w:rPr>
            <w:sz w:val="24"/>
            <w:szCs w:val="24"/>
          </w:rPr>
          <w:fldChar w:fldCharType="separate"/>
        </w:r>
        <w:r w:rsidRPr="00752E65">
          <w:rPr>
            <w:sz w:val="24"/>
            <w:szCs w:val="24"/>
          </w:rPr>
          <w:t>2</w:t>
        </w:r>
        <w:r w:rsidRPr="00752E65">
          <w:rPr>
            <w:sz w:val="24"/>
            <w:szCs w:val="24"/>
          </w:rPr>
          <w:fldChar w:fldCharType="end"/>
        </w:r>
      </w:p>
    </w:sdtContent>
  </w:sdt>
  <w:p w:rsidR="00C73871" w:rsidRDefault="00C738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871" w:rsidRDefault="00C73871" w:rsidP="00C73871">
      <w:r>
        <w:separator/>
      </w:r>
    </w:p>
  </w:footnote>
  <w:footnote w:type="continuationSeparator" w:id="0">
    <w:p w:rsidR="00C73871" w:rsidRDefault="00C73871" w:rsidP="00C73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DF2DB0"/>
    <w:multiLevelType w:val="multilevel"/>
    <w:tmpl w:val="17C41A4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71"/>
    <w:rsid w:val="002E4AAE"/>
    <w:rsid w:val="00752E65"/>
    <w:rsid w:val="00C738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3C16A-14F6-4EA0-82CC-159EB3AA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C73871"/>
    <w:pPr>
      <w:spacing w:after="0" w:line="240" w:lineRule="auto"/>
    </w:pPr>
    <w:rPr>
      <w:rFonts w:ascii="Times New Roman" w:eastAsia="Times New Roman" w:hAnsi="Times New Roman" w:cs="Times New Roman"/>
      <w:sz w:val="26"/>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C73871"/>
    <w:pPr>
      <w:tabs>
        <w:tab w:val="center" w:pos="4153"/>
        <w:tab w:val="right" w:pos="8306"/>
      </w:tabs>
    </w:pPr>
  </w:style>
  <w:style w:type="character" w:customStyle="1" w:styleId="GalveneRakstz">
    <w:name w:val="Galvene Rakstz."/>
    <w:basedOn w:val="Noklusjumarindkopasfonts"/>
    <w:link w:val="Galvene"/>
    <w:uiPriority w:val="99"/>
    <w:rsid w:val="00C73871"/>
    <w:rPr>
      <w:rFonts w:ascii="Times New Roman" w:eastAsia="Times New Roman" w:hAnsi="Times New Roman" w:cs="Times New Roman"/>
      <w:sz w:val="26"/>
      <w:szCs w:val="20"/>
    </w:rPr>
  </w:style>
  <w:style w:type="paragraph" w:styleId="Kjene">
    <w:name w:val="footer"/>
    <w:basedOn w:val="Parasts"/>
    <w:link w:val="KjeneRakstz"/>
    <w:uiPriority w:val="99"/>
    <w:unhideWhenUsed/>
    <w:rsid w:val="00C73871"/>
    <w:pPr>
      <w:tabs>
        <w:tab w:val="center" w:pos="4153"/>
        <w:tab w:val="right" w:pos="8306"/>
      </w:tabs>
    </w:pPr>
  </w:style>
  <w:style w:type="character" w:customStyle="1" w:styleId="KjeneRakstz">
    <w:name w:val="Kājene Rakstz."/>
    <w:basedOn w:val="Noklusjumarindkopasfonts"/>
    <w:link w:val="Kjene"/>
    <w:uiPriority w:val="99"/>
    <w:rsid w:val="00C73871"/>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51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34C27-4589-4BE3-9685-22BA8CBB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3284</Words>
  <Characters>1873</Characters>
  <Application>Microsoft Office Word</Application>
  <DocSecurity>0</DocSecurity>
  <Lines>15</Lines>
  <Paragraphs>10</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Alīna Gromova</dc:creator>
  <cp:keywords/>
  <dc:description/>
  <cp:lastModifiedBy>Alīna Gromova</cp:lastModifiedBy>
  <cp:revision>2</cp:revision>
  <dcterms:created xsi:type="dcterms:W3CDTF">2020-07-16T11:14:00Z</dcterms:created>
  <dcterms:modified xsi:type="dcterms:W3CDTF">2020-07-16T11:32:00Z</dcterms:modified>
</cp:coreProperties>
</file>