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23C08" w14:textId="77777777" w:rsidR="00DD2C85" w:rsidRDefault="00DD2C85" w:rsidP="00DD2C85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Konkursa</w:t>
      </w:r>
      <w:r w:rsidRPr="003646DE">
        <w:rPr>
          <w:color w:val="auto"/>
          <w:sz w:val="24"/>
          <w:szCs w:val="24"/>
        </w:rPr>
        <w:t xml:space="preserve"> RD IKSD 2020/</w:t>
      </w:r>
      <w:r>
        <w:rPr>
          <w:sz w:val="26"/>
          <w:szCs w:val="26"/>
        </w:rPr>
        <w:t xml:space="preserve">9 </w:t>
      </w:r>
      <w:r w:rsidRPr="003646DE">
        <w:rPr>
          <w:color w:val="auto"/>
          <w:sz w:val="24"/>
          <w:szCs w:val="24"/>
        </w:rPr>
        <w:t>nolikuma</w:t>
      </w:r>
    </w:p>
    <w:p w14:paraId="3765DE4A" w14:textId="77777777" w:rsidR="00DA3AFF" w:rsidRDefault="00DA3AFF" w:rsidP="00DD2C85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 pielikums</w:t>
      </w:r>
    </w:p>
    <w:p w14:paraId="5A0D9F7D" w14:textId="77777777" w:rsidR="00060B32" w:rsidRPr="00060B32" w:rsidRDefault="00060B32" w:rsidP="00060B32">
      <w:pPr>
        <w:suppressAutoHyphens/>
        <w:spacing w:before="120"/>
        <w:jc w:val="center"/>
        <w:rPr>
          <w:color w:val="auto"/>
          <w:sz w:val="24"/>
          <w:szCs w:val="24"/>
          <w:lang w:eastAsia="ar-SA"/>
        </w:rPr>
      </w:pPr>
      <w:r w:rsidRPr="00264E30">
        <w:rPr>
          <w:color w:val="auto"/>
          <w:sz w:val="24"/>
          <w:szCs w:val="24"/>
          <w:lang w:eastAsia="ar-SA"/>
        </w:rPr>
        <w:t xml:space="preserve">Rīgas domes Izglītības, </w:t>
      </w:r>
      <w:r>
        <w:rPr>
          <w:color w:val="auto"/>
          <w:sz w:val="24"/>
          <w:szCs w:val="24"/>
          <w:lang w:eastAsia="ar-SA"/>
        </w:rPr>
        <w:t>kultūras un sporta departamenta atklātā konkursa</w:t>
      </w:r>
    </w:p>
    <w:p w14:paraId="57AC59BF" w14:textId="77777777" w:rsidR="00DD2C85" w:rsidRPr="00E2678A" w:rsidRDefault="00060B32" w:rsidP="00DD2C85">
      <w:pPr>
        <w:jc w:val="center"/>
        <w:rPr>
          <w:color w:val="auto"/>
          <w:sz w:val="24"/>
          <w:szCs w:val="24"/>
          <w:lang w:eastAsia="en-US"/>
        </w:rPr>
      </w:pPr>
      <w:r w:rsidRPr="00E2678A">
        <w:rPr>
          <w:color w:val="auto"/>
          <w:sz w:val="24"/>
          <w:szCs w:val="24"/>
          <w:lang w:eastAsia="en-US"/>
        </w:rPr>
        <w:t xml:space="preserve"> </w:t>
      </w:r>
      <w:r w:rsidR="00DD2C85" w:rsidRPr="00E2678A">
        <w:rPr>
          <w:color w:val="auto"/>
          <w:sz w:val="24"/>
          <w:szCs w:val="24"/>
          <w:lang w:eastAsia="en-US"/>
        </w:rPr>
        <w:t>„</w:t>
      </w:r>
      <w:r w:rsidR="00DD2C85" w:rsidRPr="00E2678A">
        <w:rPr>
          <w:b/>
          <w:bCs/>
          <w:color w:val="auto"/>
          <w:sz w:val="24"/>
          <w:szCs w:val="24"/>
          <w:lang w:eastAsia="en-US"/>
        </w:rPr>
        <w:t>Informatīvo kampaņu materiālu izvietošana medijos”</w:t>
      </w:r>
    </w:p>
    <w:p w14:paraId="09FBDE57" w14:textId="77777777" w:rsidR="00DD2C85" w:rsidRDefault="00DD2C85" w:rsidP="00DD2C85">
      <w:pPr>
        <w:jc w:val="center"/>
        <w:rPr>
          <w:color w:val="auto"/>
          <w:sz w:val="24"/>
          <w:szCs w:val="24"/>
          <w:lang w:eastAsia="en-US"/>
        </w:rPr>
      </w:pPr>
      <w:r w:rsidRPr="00E2678A">
        <w:rPr>
          <w:color w:val="auto"/>
          <w:sz w:val="24"/>
          <w:szCs w:val="24"/>
          <w:lang w:eastAsia="en-US"/>
        </w:rPr>
        <w:t>(Identifikācijas numurs RD IKSD 2020/</w:t>
      </w:r>
      <w:r>
        <w:rPr>
          <w:color w:val="auto"/>
          <w:sz w:val="24"/>
          <w:szCs w:val="24"/>
          <w:lang w:eastAsia="en-US"/>
        </w:rPr>
        <w:t>9</w:t>
      </w:r>
      <w:r w:rsidRPr="00E2678A">
        <w:rPr>
          <w:color w:val="auto"/>
          <w:sz w:val="24"/>
          <w:szCs w:val="24"/>
          <w:lang w:eastAsia="en-US"/>
        </w:rPr>
        <w:t>)</w:t>
      </w:r>
    </w:p>
    <w:p w14:paraId="1E8D5CF1" w14:textId="77777777" w:rsidR="00DD2C85" w:rsidRPr="00DD2C85" w:rsidRDefault="00DD2C85" w:rsidP="00060B32">
      <w:pPr>
        <w:spacing w:before="120" w:after="240"/>
        <w:jc w:val="center"/>
        <w:rPr>
          <w:b/>
          <w:bCs/>
          <w:color w:val="auto"/>
          <w:sz w:val="24"/>
          <w:szCs w:val="24"/>
          <w:lang w:eastAsia="en-US"/>
        </w:rPr>
      </w:pPr>
      <w:r w:rsidRPr="00DD2C85">
        <w:rPr>
          <w:b/>
          <w:bCs/>
          <w:color w:val="auto"/>
          <w:sz w:val="24"/>
          <w:szCs w:val="24"/>
          <w:lang w:eastAsia="en-US"/>
        </w:rPr>
        <w:t>FINANŠU PIEDĀVĀJUMS</w:t>
      </w:r>
    </w:p>
    <w:p w14:paraId="303338E8" w14:textId="77777777" w:rsidR="00DD2C85" w:rsidRDefault="00DD2C85" w:rsidP="00FA500B">
      <w:pPr>
        <w:spacing w:before="240" w:after="240"/>
        <w:jc w:val="both"/>
        <w:rPr>
          <w:color w:val="auto"/>
          <w:sz w:val="24"/>
          <w:szCs w:val="24"/>
          <w:lang w:eastAsia="en-US"/>
        </w:rPr>
      </w:pPr>
      <w:r w:rsidRPr="00DD2C85">
        <w:rPr>
          <w:color w:val="auto"/>
          <w:sz w:val="24"/>
          <w:szCs w:val="24"/>
          <w:lang w:eastAsia="en-US"/>
        </w:rPr>
        <w:t>Pretendents</w:t>
      </w:r>
      <w:r>
        <w:rPr>
          <w:color w:val="auto"/>
          <w:sz w:val="24"/>
          <w:szCs w:val="24"/>
          <w:lang w:eastAsia="en-US"/>
        </w:rPr>
        <w:t>&lt;</w:t>
      </w:r>
      <w:r w:rsidRPr="00DD2C85">
        <w:rPr>
          <w:i/>
          <w:iCs/>
          <w:color w:val="auto"/>
          <w:sz w:val="24"/>
          <w:szCs w:val="24"/>
          <w:lang w:eastAsia="en-US"/>
        </w:rPr>
        <w:t>Pretendents nosaukums</w:t>
      </w:r>
      <w:r>
        <w:rPr>
          <w:color w:val="auto"/>
          <w:sz w:val="24"/>
          <w:szCs w:val="24"/>
          <w:lang w:eastAsia="en-US"/>
        </w:rPr>
        <w:t>&gt;</w:t>
      </w:r>
      <w:r w:rsidRPr="00DD2C85">
        <w:rPr>
          <w:color w:val="auto"/>
          <w:sz w:val="24"/>
          <w:szCs w:val="24"/>
          <w:lang w:eastAsia="en-US"/>
        </w:rPr>
        <w:t xml:space="preserve">,tā </w:t>
      </w:r>
      <w:r>
        <w:rPr>
          <w:color w:val="auto"/>
          <w:sz w:val="24"/>
          <w:szCs w:val="24"/>
          <w:lang w:eastAsia="en-US"/>
        </w:rPr>
        <w:t>&lt;</w:t>
      </w:r>
      <w:r w:rsidRPr="00DD2C85">
        <w:rPr>
          <w:i/>
          <w:iCs/>
          <w:color w:val="auto"/>
          <w:sz w:val="24"/>
          <w:szCs w:val="24"/>
          <w:lang w:eastAsia="en-US"/>
        </w:rPr>
        <w:t>amats,  vārds  uzvārds</w:t>
      </w:r>
      <w:r>
        <w:rPr>
          <w:color w:val="auto"/>
          <w:sz w:val="24"/>
          <w:szCs w:val="24"/>
          <w:lang w:eastAsia="en-US"/>
        </w:rPr>
        <w:t>&gt;</w:t>
      </w:r>
      <w:r w:rsidRPr="00DD2C85">
        <w:rPr>
          <w:color w:val="auto"/>
          <w:sz w:val="24"/>
          <w:szCs w:val="24"/>
          <w:lang w:eastAsia="en-US"/>
        </w:rPr>
        <w:t xml:space="preserve">personā, kurš(-a) darbojas pamatojoties uz </w:t>
      </w:r>
      <w:r w:rsidR="005820BA">
        <w:rPr>
          <w:color w:val="auto"/>
          <w:sz w:val="24"/>
          <w:szCs w:val="24"/>
          <w:lang w:eastAsia="en-US"/>
        </w:rPr>
        <w:t>&lt;</w:t>
      </w:r>
      <w:r w:rsidRPr="005820BA">
        <w:rPr>
          <w:i/>
          <w:iCs/>
          <w:color w:val="auto"/>
          <w:sz w:val="24"/>
          <w:szCs w:val="24"/>
          <w:lang w:eastAsia="en-US"/>
        </w:rPr>
        <w:t>statūtiem/pilnvaras</w:t>
      </w:r>
      <w:r w:rsidR="005820BA">
        <w:rPr>
          <w:color w:val="auto"/>
          <w:sz w:val="24"/>
          <w:szCs w:val="24"/>
          <w:lang w:eastAsia="en-US"/>
        </w:rPr>
        <w:t>&gt;</w:t>
      </w:r>
      <w:r w:rsidRPr="00DD2C85">
        <w:rPr>
          <w:color w:val="auto"/>
          <w:sz w:val="24"/>
          <w:szCs w:val="24"/>
          <w:lang w:eastAsia="en-US"/>
        </w:rPr>
        <w:t xml:space="preserve">, piedāvā sniegt </w:t>
      </w:r>
      <w:r w:rsidR="00380FBE">
        <w:rPr>
          <w:color w:val="auto"/>
          <w:sz w:val="24"/>
          <w:szCs w:val="24"/>
          <w:lang w:eastAsia="en-US"/>
        </w:rPr>
        <w:t>p</w:t>
      </w:r>
      <w:r w:rsidRPr="00DD2C85">
        <w:rPr>
          <w:color w:val="auto"/>
          <w:sz w:val="24"/>
          <w:szCs w:val="24"/>
          <w:lang w:eastAsia="en-US"/>
        </w:rPr>
        <w:t>akalpojumu saskaņā ar iepirkuma „</w:t>
      </w:r>
      <w:r w:rsidR="005F100A">
        <w:rPr>
          <w:color w:val="auto"/>
          <w:sz w:val="24"/>
          <w:szCs w:val="24"/>
          <w:lang w:eastAsia="en-US"/>
        </w:rPr>
        <w:t>Informatīvo kampaņu materiālu izvietošana</w:t>
      </w:r>
      <w:r w:rsidR="00582620">
        <w:rPr>
          <w:color w:val="auto"/>
          <w:sz w:val="24"/>
          <w:szCs w:val="24"/>
          <w:lang w:eastAsia="en-US"/>
        </w:rPr>
        <w:t xml:space="preserve"> medijos</w:t>
      </w:r>
      <w:r w:rsidRPr="00DD2C85">
        <w:rPr>
          <w:color w:val="auto"/>
          <w:sz w:val="24"/>
          <w:szCs w:val="24"/>
          <w:lang w:eastAsia="en-US"/>
        </w:rPr>
        <w:t xml:space="preserve">” (identifikācijas numurs: </w:t>
      </w:r>
      <w:r w:rsidR="005F100A">
        <w:rPr>
          <w:color w:val="auto"/>
          <w:sz w:val="24"/>
          <w:szCs w:val="24"/>
          <w:lang w:eastAsia="en-US"/>
        </w:rPr>
        <w:t>RDIKSD</w:t>
      </w:r>
      <w:r w:rsidRPr="00DD2C85">
        <w:rPr>
          <w:color w:val="auto"/>
          <w:sz w:val="24"/>
          <w:szCs w:val="24"/>
          <w:lang w:eastAsia="en-US"/>
        </w:rPr>
        <w:t xml:space="preserve"> 20</w:t>
      </w:r>
      <w:r w:rsidR="005F100A">
        <w:rPr>
          <w:color w:val="auto"/>
          <w:sz w:val="24"/>
          <w:szCs w:val="24"/>
          <w:lang w:eastAsia="en-US"/>
        </w:rPr>
        <w:t>20</w:t>
      </w:r>
      <w:r w:rsidRPr="00DD2C85">
        <w:rPr>
          <w:color w:val="auto"/>
          <w:sz w:val="24"/>
          <w:szCs w:val="24"/>
          <w:lang w:eastAsia="en-US"/>
        </w:rPr>
        <w:t>/09) nolik</w:t>
      </w:r>
      <w:r w:rsidR="00582620">
        <w:rPr>
          <w:color w:val="auto"/>
          <w:sz w:val="24"/>
          <w:szCs w:val="24"/>
          <w:lang w:eastAsia="en-US"/>
        </w:rPr>
        <w:t xml:space="preserve">umā </w:t>
      </w:r>
      <w:r w:rsidR="00380FBE">
        <w:rPr>
          <w:color w:val="auto"/>
          <w:sz w:val="24"/>
          <w:szCs w:val="24"/>
          <w:lang w:eastAsia="en-US"/>
        </w:rPr>
        <w:t xml:space="preserve">izvirzītajām </w:t>
      </w:r>
      <w:r w:rsidRPr="00DD2C85">
        <w:rPr>
          <w:color w:val="auto"/>
          <w:sz w:val="24"/>
          <w:szCs w:val="24"/>
          <w:lang w:eastAsia="en-US"/>
        </w:rPr>
        <w:t xml:space="preserve">prasībām, </w:t>
      </w:r>
      <w:r w:rsidR="005F100A">
        <w:rPr>
          <w:color w:val="auto"/>
          <w:sz w:val="24"/>
          <w:szCs w:val="24"/>
          <w:lang w:eastAsia="en-US"/>
        </w:rPr>
        <w:t>vispārīgās vienošanās</w:t>
      </w:r>
      <w:r w:rsidRPr="00DD2C85">
        <w:rPr>
          <w:color w:val="auto"/>
          <w:sz w:val="24"/>
          <w:szCs w:val="24"/>
          <w:lang w:eastAsia="en-US"/>
        </w:rPr>
        <w:t xml:space="preserve"> izpildi</w:t>
      </w:r>
      <w:r w:rsidR="00380FBE">
        <w:rPr>
          <w:color w:val="auto"/>
          <w:sz w:val="24"/>
          <w:szCs w:val="24"/>
          <w:lang w:eastAsia="en-US"/>
        </w:rPr>
        <w:t xml:space="preserve"> (skat. finanšu piedāvājuma 8. punktu)</w:t>
      </w:r>
      <w:r w:rsidR="005820BA">
        <w:rPr>
          <w:color w:val="auto"/>
          <w:sz w:val="24"/>
          <w:szCs w:val="24"/>
          <w:lang w:eastAsia="en-US"/>
        </w:rPr>
        <w:t>nodrošinot</w:t>
      </w:r>
      <w:r w:rsidR="00380FBE">
        <w:rPr>
          <w:color w:val="auto"/>
          <w:sz w:val="24"/>
          <w:szCs w:val="24"/>
          <w:lang w:eastAsia="en-US"/>
        </w:rPr>
        <w:t>, nepārsniedzot šādas bāzes cenas: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677"/>
        <w:gridCol w:w="993"/>
        <w:gridCol w:w="3260"/>
        <w:gridCol w:w="2693"/>
      </w:tblGrid>
      <w:tr w:rsidR="0047362B" w:rsidRPr="00FA500B" w14:paraId="7C35E261" w14:textId="77777777" w:rsidTr="00380FBE">
        <w:trPr>
          <w:trHeight w:val="527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1AEE54" w14:textId="77777777" w:rsidR="0047362B" w:rsidRPr="00486BD3" w:rsidRDefault="0047362B" w:rsidP="0047362B">
            <w:pPr>
              <w:pStyle w:val="Sarakstarindkopa"/>
              <w:numPr>
                <w:ilvl w:val="0"/>
                <w:numId w:val="9"/>
              </w:numPr>
              <w:ind w:right="547"/>
              <w:jc w:val="center"/>
              <w:rPr>
                <w:b/>
                <w:bCs/>
                <w:sz w:val="24"/>
                <w:szCs w:val="24"/>
              </w:rPr>
            </w:pPr>
            <w:r w:rsidRPr="00486BD3">
              <w:rPr>
                <w:b/>
                <w:bCs/>
                <w:sz w:val="24"/>
                <w:szCs w:val="24"/>
              </w:rPr>
              <w:t>Informatīvo kampaņu materiālu izvietošanas pakalpojumu preses izdevumos izmaksas</w:t>
            </w:r>
            <w:r>
              <w:rPr>
                <w:b/>
                <w:bCs/>
                <w:sz w:val="24"/>
                <w:szCs w:val="24"/>
              </w:rPr>
              <w:t xml:space="preserve"> (A)</w:t>
            </w:r>
          </w:p>
        </w:tc>
      </w:tr>
      <w:tr w:rsidR="00017E98" w:rsidRPr="00FA500B" w14:paraId="2B199DDB" w14:textId="77777777" w:rsidTr="00380FBE">
        <w:trPr>
          <w:cantSplit/>
          <w:trHeight w:val="83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AA996" w14:textId="77777777" w:rsidR="00017E98" w:rsidRPr="00FA500B" w:rsidRDefault="00017E98" w:rsidP="005820BA">
            <w:pPr>
              <w:spacing w:before="20" w:after="20"/>
              <w:ind w:left="113" w:right="11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A500B">
              <w:rPr>
                <w:b/>
                <w:bCs/>
                <w:color w:val="auto"/>
                <w:sz w:val="22"/>
                <w:szCs w:val="22"/>
              </w:rPr>
              <w:t>Nr.p.k.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AD31" w14:textId="77777777" w:rsidR="00017E98" w:rsidRPr="00FA500B" w:rsidRDefault="00017E98" w:rsidP="005820BA">
            <w:pPr>
              <w:spacing w:before="20" w:after="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6BD3">
              <w:rPr>
                <w:b/>
                <w:bCs/>
                <w:color w:val="auto"/>
                <w:sz w:val="22"/>
                <w:szCs w:val="22"/>
              </w:rPr>
              <w:t>Preses izdevums*/**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91880" w14:textId="77777777" w:rsidR="00017E98" w:rsidRPr="00FA500B" w:rsidRDefault="00017E98" w:rsidP="005E4D4D">
            <w:pPr>
              <w:spacing w:before="20" w:after="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A500B">
              <w:rPr>
                <w:b/>
                <w:bCs/>
                <w:color w:val="auto"/>
                <w:sz w:val="22"/>
                <w:szCs w:val="22"/>
              </w:rPr>
              <w:t>Reklāmas veids</w:t>
            </w:r>
            <w:r w:rsidRPr="00486BD3">
              <w:rPr>
                <w:b/>
                <w:bCs/>
                <w:color w:val="auto"/>
                <w:sz w:val="22"/>
                <w:szCs w:val="22"/>
              </w:rPr>
              <w:t xml:space="preserve"> (izvietojums/krāsa)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CF53" w14:textId="77777777" w:rsidR="00017E98" w:rsidRPr="00FA500B" w:rsidRDefault="00017E98" w:rsidP="005820BA">
            <w:pPr>
              <w:spacing w:before="20" w:after="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A500B">
              <w:rPr>
                <w:b/>
                <w:bCs/>
                <w:color w:val="auto"/>
                <w:sz w:val="22"/>
                <w:szCs w:val="22"/>
              </w:rPr>
              <w:t>Apjoms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7816A" w14:textId="77777777" w:rsidR="00017E98" w:rsidRPr="00FA500B" w:rsidRDefault="00017E98" w:rsidP="005820BA">
            <w:pPr>
              <w:spacing w:before="20" w:after="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A500B">
              <w:rPr>
                <w:b/>
                <w:bCs/>
                <w:color w:val="auto"/>
                <w:sz w:val="22"/>
                <w:szCs w:val="22"/>
              </w:rPr>
              <w:t>Apjoma mērvienība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DC8650" w14:textId="77777777" w:rsidR="00017E98" w:rsidRPr="00433977" w:rsidRDefault="00017E98" w:rsidP="00433977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312876">
              <w:rPr>
                <w:b/>
                <w:bCs/>
                <w:sz w:val="22"/>
                <w:szCs w:val="22"/>
              </w:rPr>
              <w:t xml:space="preserve">Augstākā bāzes cena </w:t>
            </w:r>
            <w:r>
              <w:rPr>
                <w:b/>
                <w:bCs/>
                <w:sz w:val="22"/>
                <w:szCs w:val="22"/>
              </w:rPr>
              <w:t>par apjomu bez PVN</w:t>
            </w:r>
            <w:r w:rsidR="00101EA2">
              <w:rPr>
                <w:b/>
                <w:bCs/>
                <w:sz w:val="22"/>
                <w:szCs w:val="22"/>
              </w:rPr>
              <w:t>***</w:t>
            </w:r>
            <w:r>
              <w:rPr>
                <w:b/>
                <w:bCs/>
                <w:sz w:val="22"/>
                <w:szCs w:val="22"/>
              </w:rPr>
              <w:t>, EUR</w:t>
            </w:r>
          </w:p>
        </w:tc>
      </w:tr>
      <w:tr w:rsidR="00017E98" w:rsidRPr="00FA500B" w14:paraId="58F22C9E" w14:textId="77777777" w:rsidTr="00380FBE">
        <w:trPr>
          <w:trHeight w:val="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9887" w14:textId="77777777" w:rsidR="00017E98" w:rsidRPr="00486BD3" w:rsidRDefault="00017E98" w:rsidP="005E4D4D">
            <w:pPr>
              <w:pStyle w:val="Sarakstarindkopa"/>
              <w:numPr>
                <w:ilvl w:val="1"/>
                <w:numId w:val="5"/>
              </w:numPr>
              <w:spacing w:before="20" w:after="20"/>
              <w:ind w:left="0" w:firstLine="22"/>
              <w:contextualSpacing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D2ED7" w14:textId="77777777" w:rsidR="00017E98" w:rsidRPr="00FA500B" w:rsidRDefault="00017E98" w:rsidP="005E4D4D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Diena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A9FA2" w14:textId="77777777" w:rsidR="00017E98" w:rsidRPr="00FA500B" w:rsidRDefault="00017E98" w:rsidP="005E4D4D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AE629" w14:textId="77777777" w:rsidR="00017E98" w:rsidRPr="00FA500B" w:rsidRDefault="00017E98" w:rsidP="00F126D4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CAAB5" w14:textId="77777777" w:rsidR="00017E98" w:rsidRPr="00A95BEA" w:rsidRDefault="00017E98" w:rsidP="00017E9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DA650" w14:textId="77777777" w:rsidR="00017E98" w:rsidRPr="00FA500B" w:rsidRDefault="00017E98" w:rsidP="005E4D4D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04FF1070" w14:textId="77777777" w:rsidTr="00380FBE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9645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FABFB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 xml:space="preserve">Dienas Bizness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5B0FF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4074C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AE39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0A2B6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55B02E0F" w14:textId="77777777" w:rsidTr="00380FB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56E1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C671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Ieva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8238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556B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C7C0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DCEE56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038D9749" w14:textId="77777777" w:rsidTr="00380FBE">
        <w:trPr>
          <w:trHeight w:val="2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3E6F7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072B0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Ilustrētā zinātne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CA56C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3181F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128B7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3CAF3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304AF180" w14:textId="77777777" w:rsidTr="00380FBE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782D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3A13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Ir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CE20A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86C48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EC70C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6D65F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0D6D21E1" w14:textId="77777777" w:rsidTr="00380FBE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00F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A102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Kas Jauns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903B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24B6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4EEE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4E11E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4103B687" w14:textId="77777777" w:rsidTr="00380FBE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97062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9298F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Kultūras Diena un Izklaide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C1124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A62C6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C37D1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650B9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7C7EA123" w14:textId="77777777" w:rsidTr="00380FBE">
        <w:trPr>
          <w:trHeight w:val="1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E3368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6F8DE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Latvi</w:t>
            </w:r>
            <w:r w:rsidR="00966A09">
              <w:rPr>
                <w:color w:val="auto"/>
                <w:sz w:val="22"/>
                <w:szCs w:val="22"/>
              </w:rPr>
              <w:t>j</w:t>
            </w:r>
            <w:r w:rsidRPr="00486BD3">
              <w:rPr>
                <w:color w:val="auto"/>
                <w:sz w:val="22"/>
                <w:szCs w:val="22"/>
              </w:rPr>
              <w:t>skij</w:t>
            </w:r>
            <w:r w:rsidR="00966A09">
              <w:rPr>
                <w:color w:val="auto"/>
                <w:sz w:val="22"/>
                <w:szCs w:val="22"/>
              </w:rPr>
              <w:t>e</w:t>
            </w:r>
            <w:r w:rsidRPr="00486BD3">
              <w:rPr>
                <w:color w:val="auto"/>
                <w:sz w:val="22"/>
                <w:szCs w:val="22"/>
              </w:rPr>
              <w:t xml:space="preserve"> Vesti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63F8E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C0FB6E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7AAACA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F6DCBA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3CC7E84F" w14:textId="77777777" w:rsidTr="00380FB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A631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5D9E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Mājas Viesis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082F7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D0E47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99DC0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8E10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16026F1C" w14:textId="77777777" w:rsidTr="00380FB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F923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96C6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MK Latvija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DE25A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167EB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C7850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07C04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4753B3B0" w14:textId="77777777" w:rsidTr="00380FBE">
        <w:trPr>
          <w:trHeight w:val="5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D4DD9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508560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Neatkarīgā Rīta avīze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19A457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29019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1ED789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3F9568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033512D6" w14:textId="77777777" w:rsidTr="00380FBE">
        <w:trPr>
          <w:trHeight w:val="5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138E8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1118C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Patiesā Dzīve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5AE5AD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29F211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38564F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53F042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1F4D24D9" w14:textId="77777777" w:rsidTr="00380FBE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CB6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E8F6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 xml:space="preserve">Privātā dzīve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03D9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9DE9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B3B5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C0C36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591F5E0D" w14:textId="77777777" w:rsidTr="00380FBE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945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C8E00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Rīgas Laiks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5910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58418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58EC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52528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1FA0B248" w14:textId="77777777" w:rsidTr="00380FBE">
        <w:trPr>
          <w:trHeight w:val="1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7EF91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E5528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Rīgas Viļņi +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5C44F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8F04D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9F80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9ED010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3B58AC7D" w14:textId="77777777" w:rsidTr="00380FBE">
        <w:trPr>
          <w:trHeight w:val="1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3E08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CBCDB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Santa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5F275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31E42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CCD2D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81348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6820B642" w14:textId="77777777" w:rsidTr="00380FBE">
        <w:trPr>
          <w:trHeight w:val="2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E10A6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196F6" w14:textId="77777777" w:rsidR="00A95BEA" w:rsidRPr="00FA500B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 xml:space="preserve">Sestdiena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908FF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 xml:space="preserve">Reklāmas laukums iekšlapās, </w:t>
            </w:r>
            <w:r w:rsidRPr="00486BD3">
              <w:rPr>
                <w:color w:val="auto"/>
                <w:sz w:val="22"/>
                <w:szCs w:val="22"/>
              </w:rPr>
              <w:t>krāsaina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B103B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A6900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AD601" w14:textId="77777777" w:rsidR="00A95BEA" w:rsidRPr="00FA500B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 </w:t>
            </w:r>
          </w:p>
        </w:tc>
      </w:tr>
      <w:tr w:rsidR="00A95BEA" w:rsidRPr="00FA500B" w14:paraId="58D439D2" w14:textId="77777777" w:rsidTr="00380FB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CF045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9A6F4C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Subbota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AC5D1F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7D5609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5A8710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FC4AF4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15381684" w14:textId="77777777" w:rsidTr="00380FB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B1C8E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4369AD" w14:textId="77777777" w:rsidR="00A95BEA" w:rsidRPr="00486BD3" w:rsidRDefault="00A95BEA" w:rsidP="00A95BEA">
            <w:pPr>
              <w:spacing w:before="20" w:after="20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VestjiSegodnja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39CF84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FA500B">
              <w:rPr>
                <w:color w:val="auto"/>
                <w:sz w:val="22"/>
                <w:szCs w:val="22"/>
              </w:rPr>
              <w:t>Reklāmas laukums iekšlapās, krāsaina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DAC13C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34032C" w14:textId="77777777" w:rsidR="00A95BEA" w:rsidRPr="00A95BEA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A95BEA">
              <w:rPr>
                <w:color w:val="auto"/>
                <w:sz w:val="22"/>
                <w:szCs w:val="22"/>
              </w:rPr>
              <w:t>kvadrātcentimetrs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6A89DF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77793D08" w14:textId="77777777" w:rsidTr="00380FBE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48C03" w14:textId="77777777" w:rsidR="00A95BEA" w:rsidRPr="00486BD3" w:rsidRDefault="00A95BEA" w:rsidP="00A95BEA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64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3C228F" w14:textId="77777777" w:rsidR="00A95BEA" w:rsidRPr="00D26898" w:rsidRDefault="00A95BEA" w:rsidP="00A95BEA">
            <w:pPr>
              <w:spacing w:before="20" w:after="2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D26898">
              <w:rPr>
                <w:b/>
                <w:bCs/>
                <w:color w:val="auto"/>
                <w:sz w:val="22"/>
                <w:szCs w:val="22"/>
              </w:rPr>
              <w:t>opsumma (A):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06AF21" w14:textId="77777777" w:rsidR="00A95BEA" w:rsidRPr="00486BD3" w:rsidRDefault="00A95BEA" w:rsidP="00A95BEA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5BEA" w:rsidRPr="00FA500B" w14:paraId="64FD0FB6" w14:textId="77777777" w:rsidTr="00380FBE">
        <w:trPr>
          <w:trHeight w:val="518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5705" w14:textId="77777777" w:rsidR="00A95BEA" w:rsidRPr="00486BD3" w:rsidRDefault="00A95BEA" w:rsidP="00A95BEA">
            <w:pPr>
              <w:spacing w:before="20" w:after="20"/>
              <w:jc w:val="both"/>
              <w:rPr>
                <w:color w:val="auto"/>
                <w:sz w:val="22"/>
                <w:szCs w:val="22"/>
              </w:rPr>
            </w:pPr>
            <w:r w:rsidRPr="00486BD3">
              <w:rPr>
                <w:color w:val="auto"/>
                <w:sz w:val="22"/>
                <w:szCs w:val="22"/>
              </w:rPr>
              <w:t>* t.sk. attiecīgo preses izdevumu tematiskie pielikumi;</w:t>
            </w:r>
          </w:p>
          <w:p w14:paraId="5D41F8B6" w14:textId="77777777" w:rsidR="00A95BEA" w:rsidRDefault="00A95BEA" w:rsidP="00A95BEA">
            <w:pPr>
              <w:spacing w:before="20" w:after="20"/>
              <w:jc w:val="both"/>
              <w:rPr>
                <w:color w:val="auto"/>
                <w:sz w:val="22"/>
                <w:szCs w:val="22"/>
              </w:rPr>
            </w:pPr>
            <w:r w:rsidRPr="00433977">
              <w:rPr>
                <w:color w:val="auto"/>
                <w:sz w:val="22"/>
                <w:szCs w:val="22"/>
              </w:rPr>
              <w:t>**Pretendentam jāpiedāvā informatīvo materiālu izvietošana visos tabulā norādītajos preses izdevumos. Pretendentam vispārīgās vienošanās izpildes ietvaros nepieciešamības gadījum</w:t>
            </w:r>
            <w:r w:rsidR="00966A09">
              <w:rPr>
                <w:color w:val="auto"/>
                <w:sz w:val="22"/>
                <w:szCs w:val="22"/>
              </w:rPr>
              <w:t>ā</w:t>
            </w:r>
            <w:r w:rsidRPr="00433977">
              <w:rPr>
                <w:color w:val="auto"/>
                <w:sz w:val="22"/>
                <w:szCs w:val="22"/>
              </w:rPr>
              <w:t xml:space="preserve"> jānodrošina informatīvo materiālu izvietošana arī tabulā neminētos preses izdevumos (piem., ikmēneša žurnāliem, avīžu un žurnālu speciālajiem izdevumiem un reģionālajiem laikrakstiem u.c.)</w:t>
            </w:r>
            <w:r w:rsidR="00953FA0">
              <w:rPr>
                <w:color w:val="auto"/>
                <w:sz w:val="22"/>
                <w:szCs w:val="22"/>
              </w:rPr>
              <w:t>;</w:t>
            </w:r>
          </w:p>
          <w:p w14:paraId="46EF4A2A" w14:textId="77777777" w:rsidR="00A95BEA" w:rsidRPr="00486BD3" w:rsidRDefault="00A95BEA" w:rsidP="00A95BEA">
            <w:pPr>
              <w:spacing w:before="20" w:after="2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***</w:t>
            </w:r>
            <w:r w:rsidRPr="00101EA2">
              <w:rPr>
                <w:color w:val="auto"/>
                <w:sz w:val="22"/>
                <w:szCs w:val="22"/>
              </w:rPr>
              <w:t xml:space="preserve">Lūdzam norādīt </w:t>
            </w:r>
            <w:r w:rsidR="00833D51">
              <w:rPr>
                <w:color w:val="auto"/>
                <w:sz w:val="22"/>
                <w:szCs w:val="22"/>
              </w:rPr>
              <w:t xml:space="preserve">maksimālo </w:t>
            </w:r>
            <w:r w:rsidRPr="00101EA2">
              <w:rPr>
                <w:color w:val="auto"/>
                <w:sz w:val="22"/>
                <w:szCs w:val="22"/>
              </w:rPr>
              <w:t xml:space="preserve">cenu par </w:t>
            </w:r>
            <w:r w:rsidR="00833D51">
              <w:rPr>
                <w:color w:val="auto"/>
                <w:sz w:val="22"/>
                <w:szCs w:val="22"/>
              </w:rPr>
              <w:t>vienu kvadrātcentimetru</w:t>
            </w:r>
            <w:r w:rsidRPr="00101EA2">
              <w:rPr>
                <w:color w:val="auto"/>
                <w:sz w:val="22"/>
                <w:szCs w:val="22"/>
              </w:rPr>
              <w:t>.</w:t>
            </w:r>
          </w:p>
        </w:tc>
      </w:tr>
    </w:tbl>
    <w:p w14:paraId="5B50ACE1" w14:textId="77777777" w:rsidR="00DD2C85" w:rsidRDefault="00DD2C85"/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4677"/>
        <w:gridCol w:w="4253"/>
        <w:gridCol w:w="2693"/>
      </w:tblGrid>
      <w:tr w:rsidR="005E4D4D" w14:paraId="7D8CEE67" w14:textId="77777777" w:rsidTr="00380FBE">
        <w:trPr>
          <w:trHeight w:val="458"/>
        </w:trPr>
        <w:tc>
          <w:tcPr>
            <w:tcW w:w="14884" w:type="dxa"/>
            <w:gridSpan w:val="5"/>
            <w:shd w:val="clear" w:color="auto" w:fill="B4C6E7" w:themeFill="accent1" w:themeFillTint="66"/>
          </w:tcPr>
          <w:p w14:paraId="410525EE" w14:textId="77777777" w:rsidR="005E4D4D" w:rsidRPr="005E4D4D" w:rsidRDefault="005E4D4D" w:rsidP="005E4D4D">
            <w:pPr>
              <w:pStyle w:val="Sarakstarindkopa"/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E4D4D">
              <w:rPr>
                <w:b/>
                <w:bCs/>
                <w:sz w:val="24"/>
                <w:szCs w:val="24"/>
              </w:rPr>
              <w:t>Informatīvo kampaņu materiālu izvietošanas pakalpojumu Latvijas TV kanālos izmaksas</w:t>
            </w:r>
            <w:r w:rsidR="0047362B">
              <w:rPr>
                <w:b/>
                <w:bCs/>
                <w:sz w:val="24"/>
                <w:szCs w:val="24"/>
              </w:rPr>
              <w:t xml:space="preserve"> (B)</w:t>
            </w:r>
          </w:p>
        </w:tc>
      </w:tr>
      <w:tr w:rsidR="001D2E7B" w14:paraId="606CB5DD" w14:textId="77777777" w:rsidTr="00380FBE">
        <w:trPr>
          <w:cantSplit/>
          <w:trHeight w:val="1134"/>
        </w:trPr>
        <w:tc>
          <w:tcPr>
            <w:tcW w:w="709" w:type="dxa"/>
            <w:textDirection w:val="btLr"/>
          </w:tcPr>
          <w:p w14:paraId="22A2E88B" w14:textId="77777777" w:rsidR="001D2E7B" w:rsidRPr="00486BD3" w:rsidRDefault="001D2E7B" w:rsidP="00486BD3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86BD3">
              <w:rPr>
                <w:b/>
                <w:bCs/>
                <w:sz w:val="22"/>
                <w:szCs w:val="22"/>
              </w:rPr>
              <w:t>Nr.p.k.</w:t>
            </w:r>
          </w:p>
        </w:tc>
        <w:tc>
          <w:tcPr>
            <w:tcW w:w="2552" w:type="dxa"/>
          </w:tcPr>
          <w:p w14:paraId="5EBFF18A" w14:textId="77777777" w:rsidR="001D2E7B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04A21B32" w14:textId="77777777" w:rsidR="001D2E7B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59F9FB65" w14:textId="77777777" w:rsidR="001D2E7B" w:rsidRPr="00486BD3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486BD3">
              <w:rPr>
                <w:b/>
                <w:bCs/>
                <w:sz w:val="22"/>
                <w:szCs w:val="22"/>
              </w:rPr>
              <w:t>TV kanāls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677" w:type="dxa"/>
          </w:tcPr>
          <w:p w14:paraId="662E2E4D" w14:textId="77777777" w:rsidR="001D2E7B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14B32D4C" w14:textId="77777777" w:rsidR="001D2E7B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38DD709C" w14:textId="77777777" w:rsidR="001D2E7B" w:rsidRPr="00486BD3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486BD3">
              <w:rPr>
                <w:b/>
                <w:bCs/>
                <w:sz w:val="22"/>
                <w:szCs w:val="22"/>
              </w:rPr>
              <w:t>TV klipu demonstrēšanas skaits</w:t>
            </w:r>
          </w:p>
        </w:tc>
        <w:tc>
          <w:tcPr>
            <w:tcW w:w="4253" w:type="dxa"/>
          </w:tcPr>
          <w:p w14:paraId="2235ECC3" w14:textId="77777777" w:rsidR="001D2E7B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09C8B163" w14:textId="77777777" w:rsidR="001D2E7B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7349CD72" w14:textId="77777777" w:rsidR="001D2E7B" w:rsidRPr="00486BD3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486BD3">
              <w:rPr>
                <w:b/>
                <w:bCs/>
                <w:sz w:val="22"/>
                <w:szCs w:val="22"/>
              </w:rPr>
              <w:t>Laika 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15B8E3D" w14:textId="77777777" w:rsidR="001D2E7B" w:rsidRPr="00486BD3" w:rsidRDefault="001D2E7B" w:rsidP="00486BD3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486BD3">
              <w:rPr>
                <w:b/>
                <w:bCs/>
                <w:sz w:val="22"/>
                <w:szCs w:val="22"/>
              </w:rPr>
              <w:t>Augstākā bāzes cena definētajā laika zonā</w:t>
            </w:r>
            <w:r>
              <w:rPr>
                <w:b/>
                <w:bCs/>
                <w:sz w:val="22"/>
                <w:szCs w:val="22"/>
              </w:rPr>
              <w:t xml:space="preserve"> par vienu sekundi bez PVN**</w:t>
            </w:r>
            <w:r w:rsidRPr="00486BD3">
              <w:rPr>
                <w:b/>
                <w:bCs/>
                <w:sz w:val="22"/>
                <w:szCs w:val="22"/>
              </w:rPr>
              <w:t>, EUR</w:t>
            </w:r>
          </w:p>
        </w:tc>
      </w:tr>
      <w:tr w:rsidR="001D2E7B" w14:paraId="4BB704F7" w14:textId="77777777" w:rsidTr="00380FBE">
        <w:tc>
          <w:tcPr>
            <w:tcW w:w="709" w:type="dxa"/>
          </w:tcPr>
          <w:p w14:paraId="4589DB4B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AE9753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LTV1</w:t>
            </w:r>
          </w:p>
        </w:tc>
        <w:tc>
          <w:tcPr>
            <w:tcW w:w="4677" w:type="dxa"/>
          </w:tcPr>
          <w:p w14:paraId="48F02524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3FCDB5B0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1BFF216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7AC21768" w14:textId="77777777" w:rsidTr="00380FBE">
        <w:tc>
          <w:tcPr>
            <w:tcW w:w="709" w:type="dxa"/>
          </w:tcPr>
          <w:p w14:paraId="474662CE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4941F7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LTV7</w:t>
            </w:r>
          </w:p>
        </w:tc>
        <w:tc>
          <w:tcPr>
            <w:tcW w:w="4677" w:type="dxa"/>
          </w:tcPr>
          <w:p w14:paraId="7F74855B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342CF22A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5303B5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0CE267C3" w14:textId="77777777" w:rsidTr="00380FBE">
        <w:tc>
          <w:tcPr>
            <w:tcW w:w="709" w:type="dxa"/>
          </w:tcPr>
          <w:p w14:paraId="0308FD20" w14:textId="77777777" w:rsidR="001D2E7B" w:rsidRPr="00C05440" w:rsidRDefault="001D2E7B" w:rsidP="00C0544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E37059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PBK</w:t>
            </w:r>
          </w:p>
        </w:tc>
        <w:tc>
          <w:tcPr>
            <w:tcW w:w="4677" w:type="dxa"/>
          </w:tcPr>
          <w:p w14:paraId="5259B0E5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55E41241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99D26B3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1570008B" w14:textId="77777777" w:rsidTr="00380FBE">
        <w:tc>
          <w:tcPr>
            <w:tcW w:w="709" w:type="dxa"/>
          </w:tcPr>
          <w:p w14:paraId="64B3694C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DB710F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RE TV</w:t>
            </w:r>
          </w:p>
        </w:tc>
        <w:tc>
          <w:tcPr>
            <w:tcW w:w="4677" w:type="dxa"/>
          </w:tcPr>
          <w:p w14:paraId="6A8D2E3A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453368D9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04A1762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21BD0B18" w14:textId="77777777" w:rsidTr="00380FBE">
        <w:tc>
          <w:tcPr>
            <w:tcW w:w="709" w:type="dxa"/>
          </w:tcPr>
          <w:p w14:paraId="04D1843B" w14:textId="77777777" w:rsidR="001D2E7B" w:rsidRPr="00C05440" w:rsidRDefault="001D2E7B" w:rsidP="00C0544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CA7398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Ren TV Baltic</w:t>
            </w:r>
          </w:p>
        </w:tc>
        <w:tc>
          <w:tcPr>
            <w:tcW w:w="4677" w:type="dxa"/>
          </w:tcPr>
          <w:p w14:paraId="15C175D9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39D2C167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524F67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5FE03979" w14:textId="77777777" w:rsidTr="00380FBE">
        <w:tc>
          <w:tcPr>
            <w:tcW w:w="709" w:type="dxa"/>
          </w:tcPr>
          <w:p w14:paraId="6C5F680A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273D0C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Rīga 24</w:t>
            </w:r>
          </w:p>
        </w:tc>
        <w:tc>
          <w:tcPr>
            <w:tcW w:w="4677" w:type="dxa"/>
          </w:tcPr>
          <w:p w14:paraId="335DC11D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2EC64184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CC1F7A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37400918" w14:textId="77777777" w:rsidTr="00380FBE">
        <w:tc>
          <w:tcPr>
            <w:tcW w:w="709" w:type="dxa"/>
          </w:tcPr>
          <w:p w14:paraId="3809D2F7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F18CE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STV</w:t>
            </w:r>
          </w:p>
        </w:tc>
        <w:tc>
          <w:tcPr>
            <w:tcW w:w="4677" w:type="dxa"/>
          </w:tcPr>
          <w:p w14:paraId="4E979730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288FEC1F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4623961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6ED3834E" w14:textId="77777777" w:rsidTr="00380FBE">
        <w:tc>
          <w:tcPr>
            <w:tcW w:w="709" w:type="dxa"/>
          </w:tcPr>
          <w:p w14:paraId="2EA9A2CE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D77E72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TV3</w:t>
            </w:r>
          </w:p>
        </w:tc>
        <w:tc>
          <w:tcPr>
            <w:tcW w:w="4677" w:type="dxa"/>
          </w:tcPr>
          <w:p w14:paraId="321AAB70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442FC13A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714AA3B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29DFE56A" w14:textId="77777777" w:rsidTr="00380FBE">
        <w:tc>
          <w:tcPr>
            <w:tcW w:w="709" w:type="dxa"/>
          </w:tcPr>
          <w:p w14:paraId="43613A80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E2163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TV3 life</w:t>
            </w:r>
          </w:p>
        </w:tc>
        <w:tc>
          <w:tcPr>
            <w:tcW w:w="4677" w:type="dxa"/>
          </w:tcPr>
          <w:p w14:paraId="2D23811F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461D57E8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EC22A5B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6B559F00" w14:textId="77777777" w:rsidTr="00380FBE">
        <w:tc>
          <w:tcPr>
            <w:tcW w:w="709" w:type="dxa"/>
          </w:tcPr>
          <w:p w14:paraId="0D70CCD5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B6EB922" w14:textId="77777777" w:rsidR="001D2E7B" w:rsidRPr="00486BD3" w:rsidRDefault="001D2E7B" w:rsidP="00486BD3">
            <w:pPr>
              <w:spacing w:before="20" w:after="20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>TV6</w:t>
            </w:r>
          </w:p>
        </w:tc>
        <w:tc>
          <w:tcPr>
            <w:tcW w:w="4677" w:type="dxa"/>
          </w:tcPr>
          <w:p w14:paraId="21C11835" w14:textId="77777777" w:rsidR="001D2E7B" w:rsidRPr="00C218FE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218FE">
              <w:rPr>
                <w:rFonts w:ascii="MathJax_Main" w:hAnsi="MathJax_Main"/>
                <w:color w:val="4E4E3F"/>
                <w:sz w:val="22"/>
                <w:szCs w:val="22"/>
                <w:shd w:val="clear" w:color="auto" w:fill="FFFFFF"/>
              </w:rPr>
              <w:t>≥</w:t>
            </w:r>
            <w:r w:rsidRPr="00C218F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07CA6E57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86BD3">
              <w:rPr>
                <w:sz w:val="22"/>
                <w:szCs w:val="22"/>
              </w:rPr>
              <w:t xml:space="preserve">Skatītākā ētera laika </w:t>
            </w:r>
            <w:r w:rsidR="007436CD">
              <w:rPr>
                <w:sz w:val="22"/>
                <w:szCs w:val="22"/>
              </w:rPr>
              <w:t>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BF7C536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7567D4D8" w14:textId="77777777" w:rsidTr="00380FBE">
        <w:tc>
          <w:tcPr>
            <w:tcW w:w="709" w:type="dxa"/>
          </w:tcPr>
          <w:p w14:paraId="4EC1C2E7" w14:textId="77777777" w:rsidR="001D2E7B" w:rsidRPr="00486BD3" w:rsidRDefault="001D2E7B" w:rsidP="00486BD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1482" w:type="dxa"/>
            <w:gridSpan w:val="3"/>
          </w:tcPr>
          <w:p w14:paraId="7A5EF427" w14:textId="77777777" w:rsidR="001D2E7B" w:rsidRPr="001D2E7B" w:rsidRDefault="001D2E7B" w:rsidP="001D2E7B">
            <w:pPr>
              <w:spacing w:before="20" w:after="20"/>
              <w:jc w:val="right"/>
              <w:rPr>
                <w:b/>
                <w:bCs/>
                <w:sz w:val="22"/>
                <w:szCs w:val="22"/>
              </w:rPr>
            </w:pPr>
            <w:r w:rsidRPr="001D2E7B">
              <w:rPr>
                <w:b/>
                <w:bCs/>
                <w:sz w:val="22"/>
                <w:szCs w:val="22"/>
              </w:rPr>
              <w:t>Kopsumma (B):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C96D03" w14:textId="77777777" w:rsidR="001D2E7B" w:rsidRPr="00486BD3" w:rsidRDefault="001D2E7B" w:rsidP="00486BD3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312876" w14:paraId="080EFAC3" w14:textId="77777777" w:rsidTr="00380FBE">
        <w:tc>
          <w:tcPr>
            <w:tcW w:w="14884" w:type="dxa"/>
            <w:gridSpan w:val="5"/>
          </w:tcPr>
          <w:p w14:paraId="2B5D4A9F" w14:textId="77777777" w:rsidR="00312876" w:rsidRDefault="00312876" w:rsidP="00312876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502098">
              <w:rPr>
                <w:sz w:val="22"/>
                <w:szCs w:val="22"/>
              </w:rPr>
              <w:t xml:space="preserve">*Pretendentam jāpiedāvā informatīvo materiālu izvietošana visos tabulā norādītajos </w:t>
            </w:r>
            <w:r>
              <w:rPr>
                <w:sz w:val="22"/>
                <w:szCs w:val="22"/>
              </w:rPr>
              <w:t>TV kanālos</w:t>
            </w:r>
            <w:r w:rsidRPr="00502098">
              <w:rPr>
                <w:sz w:val="22"/>
                <w:szCs w:val="22"/>
              </w:rPr>
              <w:t>. Pretendentam vispārīgās vienošanās izpildes ietvaros nepieciešamības gadījum</w:t>
            </w:r>
            <w:r w:rsidR="00966A09">
              <w:rPr>
                <w:sz w:val="22"/>
                <w:szCs w:val="22"/>
              </w:rPr>
              <w:t>ā</w:t>
            </w:r>
            <w:r w:rsidRPr="00502098">
              <w:rPr>
                <w:sz w:val="22"/>
                <w:szCs w:val="22"/>
              </w:rPr>
              <w:t xml:space="preserve"> jānodrošina informatīvo materiālu izvietošana arī tabulā neminētos </w:t>
            </w:r>
            <w:r>
              <w:rPr>
                <w:sz w:val="22"/>
                <w:szCs w:val="22"/>
              </w:rPr>
              <w:t>TV kanālos;</w:t>
            </w:r>
          </w:p>
          <w:p w14:paraId="35047BD2" w14:textId="77777777" w:rsidR="00312876" w:rsidRPr="00502098" w:rsidRDefault="00312876" w:rsidP="00312876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143D9" w:rsidRPr="00C143D9">
              <w:rPr>
                <w:sz w:val="22"/>
                <w:szCs w:val="22"/>
              </w:rPr>
              <w:t xml:space="preserve">Ņemot vērā to, ka skatītākā ētera laika </w:t>
            </w:r>
            <w:r w:rsidR="00701136">
              <w:rPr>
                <w:sz w:val="22"/>
                <w:szCs w:val="22"/>
              </w:rPr>
              <w:t>z</w:t>
            </w:r>
            <w:r w:rsidR="00C143D9" w:rsidRPr="00C143D9">
              <w:rPr>
                <w:sz w:val="22"/>
                <w:szCs w:val="22"/>
              </w:rPr>
              <w:t>o</w:t>
            </w:r>
            <w:r w:rsidR="00701136">
              <w:rPr>
                <w:sz w:val="22"/>
                <w:szCs w:val="22"/>
              </w:rPr>
              <w:t>n</w:t>
            </w:r>
            <w:r w:rsidR="00C143D9" w:rsidRPr="00C143D9">
              <w:rPr>
                <w:sz w:val="22"/>
                <w:szCs w:val="22"/>
              </w:rPr>
              <w:t xml:space="preserve">a tiek aprēķināta pēc dažādiem kritērijiem </w:t>
            </w:r>
            <w:r w:rsidR="00C143D9" w:rsidRPr="00582620">
              <w:rPr>
                <w:sz w:val="22"/>
                <w:szCs w:val="22"/>
              </w:rPr>
              <w:t>(sezonalitāte</w:t>
            </w:r>
            <w:r w:rsidR="007B603F">
              <w:rPr>
                <w:sz w:val="22"/>
                <w:szCs w:val="22"/>
              </w:rPr>
              <w:t>, darba diena/brīvdiena</w:t>
            </w:r>
            <w:r w:rsidR="00C143D9" w:rsidRPr="00582620">
              <w:rPr>
                <w:sz w:val="22"/>
                <w:szCs w:val="22"/>
              </w:rPr>
              <w:t xml:space="preserve"> u.c.), nepieciešams norādīt cenu par vienu sekundi, kas tiek piedāvāta visdārgākajā skatītākās ētera laika </w:t>
            </w:r>
            <w:r w:rsidR="000D647C">
              <w:rPr>
                <w:sz w:val="22"/>
                <w:szCs w:val="22"/>
              </w:rPr>
              <w:t>z</w:t>
            </w:r>
            <w:r w:rsidR="00C143D9" w:rsidRPr="00582620">
              <w:rPr>
                <w:sz w:val="22"/>
                <w:szCs w:val="22"/>
              </w:rPr>
              <w:t>o</w:t>
            </w:r>
            <w:r w:rsidR="000D647C">
              <w:rPr>
                <w:sz w:val="22"/>
                <w:szCs w:val="22"/>
              </w:rPr>
              <w:t>na</w:t>
            </w:r>
            <w:r w:rsidR="00C143D9" w:rsidRPr="00582620">
              <w:rPr>
                <w:sz w:val="22"/>
                <w:szCs w:val="22"/>
              </w:rPr>
              <w:t xml:space="preserve">s stundā jeb </w:t>
            </w:r>
            <w:r w:rsidR="00C143D9" w:rsidRPr="00582620">
              <w:rPr>
                <w:i/>
                <w:iCs/>
                <w:sz w:val="22"/>
                <w:szCs w:val="22"/>
              </w:rPr>
              <w:t>prime</w:t>
            </w:r>
            <w:r w:rsidR="00D44E4D">
              <w:rPr>
                <w:i/>
                <w:iCs/>
                <w:sz w:val="22"/>
                <w:szCs w:val="22"/>
              </w:rPr>
              <w:t xml:space="preserve"> </w:t>
            </w:r>
            <w:r w:rsidR="00C143D9" w:rsidRPr="00582620">
              <w:rPr>
                <w:i/>
                <w:iCs/>
                <w:sz w:val="22"/>
                <w:szCs w:val="22"/>
              </w:rPr>
              <w:t>time</w:t>
            </w:r>
            <w:r w:rsidR="00D44E4D">
              <w:rPr>
                <w:i/>
                <w:iCs/>
                <w:sz w:val="22"/>
                <w:szCs w:val="22"/>
              </w:rPr>
              <w:t xml:space="preserve"> </w:t>
            </w:r>
            <w:r w:rsidR="00C22044">
              <w:rPr>
                <w:sz w:val="22"/>
                <w:szCs w:val="22"/>
              </w:rPr>
              <w:t>(</w:t>
            </w:r>
            <w:r w:rsidR="007436CD" w:rsidRPr="007436CD">
              <w:rPr>
                <w:sz w:val="22"/>
                <w:szCs w:val="22"/>
              </w:rPr>
              <w:t xml:space="preserve">Skatītākā laika zona jānosaka, ņemot vērā to, kurā diennakts laikā vislielākais </w:t>
            </w:r>
            <w:r w:rsidR="003B6391">
              <w:rPr>
                <w:sz w:val="22"/>
                <w:szCs w:val="22"/>
              </w:rPr>
              <w:t>auditorijas</w:t>
            </w:r>
            <w:r w:rsidR="007436CD" w:rsidRPr="007436CD">
              <w:rPr>
                <w:sz w:val="22"/>
                <w:szCs w:val="22"/>
              </w:rPr>
              <w:t xml:space="preserve"> skaits skatās konkrēto televīzijas kanālu</w:t>
            </w:r>
            <w:r w:rsidR="00C22044">
              <w:rPr>
                <w:sz w:val="22"/>
                <w:szCs w:val="22"/>
              </w:rPr>
              <w:t>)</w:t>
            </w:r>
            <w:r w:rsidR="007436CD" w:rsidRPr="007436CD">
              <w:rPr>
                <w:sz w:val="22"/>
                <w:szCs w:val="22"/>
              </w:rPr>
              <w:t>.</w:t>
            </w:r>
          </w:p>
        </w:tc>
      </w:tr>
    </w:tbl>
    <w:p w14:paraId="41B6CBA7" w14:textId="77777777" w:rsidR="00352633" w:rsidRDefault="00352633"/>
    <w:tbl>
      <w:tblPr>
        <w:tblStyle w:val="Reatabula"/>
        <w:tblW w:w="14884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8930"/>
        <w:gridCol w:w="2693"/>
      </w:tblGrid>
      <w:tr w:rsidR="00312876" w14:paraId="19366803" w14:textId="77777777" w:rsidTr="00380FBE">
        <w:tc>
          <w:tcPr>
            <w:tcW w:w="14884" w:type="dxa"/>
            <w:gridSpan w:val="4"/>
            <w:shd w:val="clear" w:color="auto" w:fill="B4C6E7" w:themeFill="accent1" w:themeFillTint="66"/>
          </w:tcPr>
          <w:p w14:paraId="1CAFA415" w14:textId="77777777" w:rsidR="00312876" w:rsidRPr="00312876" w:rsidRDefault="00312876" w:rsidP="00312876">
            <w:pPr>
              <w:pStyle w:val="Sarakstarindkopa"/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12876">
              <w:rPr>
                <w:b/>
                <w:bCs/>
                <w:sz w:val="24"/>
                <w:szCs w:val="24"/>
              </w:rPr>
              <w:t>Informatīvo kampaņu materiālu izvietošanas pakalpojumu Latvijas radio kanālos izmaksas</w:t>
            </w:r>
            <w:r w:rsidR="0047362B">
              <w:rPr>
                <w:b/>
                <w:bCs/>
                <w:sz w:val="24"/>
                <w:szCs w:val="24"/>
              </w:rPr>
              <w:t xml:space="preserve"> C)</w:t>
            </w:r>
          </w:p>
        </w:tc>
      </w:tr>
      <w:tr w:rsidR="001D2E7B" w14:paraId="700D0005" w14:textId="77777777" w:rsidTr="00380FBE">
        <w:trPr>
          <w:cantSplit/>
          <w:trHeight w:val="1134"/>
        </w:trPr>
        <w:tc>
          <w:tcPr>
            <w:tcW w:w="709" w:type="dxa"/>
            <w:textDirection w:val="btLr"/>
          </w:tcPr>
          <w:p w14:paraId="5740FF46" w14:textId="77777777" w:rsidR="001D2E7B" w:rsidRPr="00312876" w:rsidRDefault="001D2E7B" w:rsidP="00312876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12876">
              <w:rPr>
                <w:b/>
                <w:bCs/>
                <w:sz w:val="22"/>
                <w:szCs w:val="22"/>
              </w:rPr>
              <w:t>Nr.p.k.</w:t>
            </w:r>
          </w:p>
        </w:tc>
        <w:tc>
          <w:tcPr>
            <w:tcW w:w="2552" w:type="dxa"/>
          </w:tcPr>
          <w:p w14:paraId="738E0581" w14:textId="77777777" w:rsidR="001D2E7B" w:rsidRDefault="001D2E7B" w:rsidP="0031287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2A762757" w14:textId="77777777" w:rsidR="001D2E7B" w:rsidRDefault="001D2E7B" w:rsidP="00350DCA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11D009A7" w14:textId="77777777" w:rsidR="001D2E7B" w:rsidRPr="00312876" w:rsidRDefault="001D2E7B" w:rsidP="00350DCA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312876">
              <w:rPr>
                <w:b/>
                <w:bCs/>
                <w:sz w:val="22"/>
                <w:szCs w:val="22"/>
              </w:rPr>
              <w:t>Radio kanāls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8930" w:type="dxa"/>
          </w:tcPr>
          <w:p w14:paraId="750F055C" w14:textId="77777777" w:rsidR="001D2E7B" w:rsidRDefault="001D2E7B" w:rsidP="0031287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5C4D9561" w14:textId="77777777" w:rsidR="001D2E7B" w:rsidRPr="00312876" w:rsidRDefault="001D2E7B" w:rsidP="00350DCA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312876">
              <w:rPr>
                <w:b/>
                <w:bCs/>
                <w:sz w:val="22"/>
                <w:szCs w:val="22"/>
              </w:rPr>
              <w:t>Laika zona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6886ED" w14:textId="77777777" w:rsidR="001D2E7B" w:rsidRPr="00312876" w:rsidRDefault="001D2E7B" w:rsidP="0031287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312876">
              <w:rPr>
                <w:b/>
                <w:bCs/>
                <w:sz w:val="22"/>
                <w:szCs w:val="22"/>
              </w:rPr>
              <w:t xml:space="preserve">Augstākā bāzes cena </w:t>
            </w:r>
            <w:r>
              <w:rPr>
                <w:b/>
                <w:bCs/>
                <w:sz w:val="22"/>
                <w:szCs w:val="22"/>
              </w:rPr>
              <w:t>definētajā laika zonā par vienu sekundi/vārdu bez PVN**, EUR</w:t>
            </w:r>
          </w:p>
        </w:tc>
      </w:tr>
      <w:tr w:rsidR="001D2E7B" w14:paraId="471D0445" w14:textId="77777777" w:rsidTr="00380FBE">
        <w:tc>
          <w:tcPr>
            <w:tcW w:w="709" w:type="dxa"/>
          </w:tcPr>
          <w:p w14:paraId="3DC6BC6C" w14:textId="77777777" w:rsidR="001D2E7B" w:rsidRPr="008377D0" w:rsidRDefault="001D2E7B" w:rsidP="008377D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3757C6" w14:textId="77777777" w:rsidR="001D2E7B" w:rsidRPr="008377D0" w:rsidRDefault="001D2E7B" w:rsidP="008377D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EHR</w:t>
            </w:r>
          </w:p>
        </w:tc>
        <w:tc>
          <w:tcPr>
            <w:tcW w:w="8930" w:type="dxa"/>
          </w:tcPr>
          <w:p w14:paraId="422F06EB" w14:textId="77777777" w:rsidR="001D2E7B" w:rsidRPr="008054E9" w:rsidRDefault="001D2E7B" w:rsidP="008054E9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12943DC" w14:textId="77777777" w:rsidR="001D2E7B" w:rsidRPr="008054E9" w:rsidRDefault="001D2E7B" w:rsidP="008054E9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1A4A9E19" w14:textId="77777777" w:rsidTr="00380FBE">
        <w:tc>
          <w:tcPr>
            <w:tcW w:w="709" w:type="dxa"/>
          </w:tcPr>
          <w:p w14:paraId="3F39B17E" w14:textId="77777777" w:rsidR="001D2E7B" w:rsidRPr="008377D0" w:rsidRDefault="001D2E7B" w:rsidP="008377D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5B143A" w14:textId="77777777" w:rsidR="001D2E7B" w:rsidRPr="008377D0" w:rsidRDefault="001D2E7B" w:rsidP="008377D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EHR Russkijie Hiti</w:t>
            </w:r>
          </w:p>
        </w:tc>
        <w:tc>
          <w:tcPr>
            <w:tcW w:w="8930" w:type="dxa"/>
          </w:tcPr>
          <w:p w14:paraId="7823CCA9" w14:textId="77777777" w:rsidR="001D2E7B" w:rsidRPr="008054E9" w:rsidRDefault="001D2E7B" w:rsidP="008054E9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06F5633" w14:textId="77777777" w:rsidR="001D2E7B" w:rsidRPr="008054E9" w:rsidRDefault="001D2E7B" w:rsidP="008054E9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3B63D554" w14:textId="77777777" w:rsidTr="00380FBE">
        <w:tc>
          <w:tcPr>
            <w:tcW w:w="709" w:type="dxa"/>
          </w:tcPr>
          <w:p w14:paraId="3B9FE812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96BCDB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 xml:space="preserve">Latvijas Radio 1 </w:t>
            </w:r>
          </w:p>
        </w:tc>
        <w:tc>
          <w:tcPr>
            <w:tcW w:w="8930" w:type="dxa"/>
          </w:tcPr>
          <w:p w14:paraId="31D7C785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E0E085E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17294D34" w14:textId="77777777" w:rsidTr="00380FBE">
        <w:tc>
          <w:tcPr>
            <w:tcW w:w="709" w:type="dxa"/>
          </w:tcPr>
          <w:p w14:paraId="7FFBCB22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ACCC76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Latvijas Radio 2</w:t>
            </w:r>
          </w:p>
        </w:tc>
        <w:tc>
          <w:tcPr>
            <w:tcW w:w="8930" w:type="dxa"/>
          </w:tcPr>
          <w:p w14:paraId="752CC778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1ED497E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64D1FAA2" w14:textId="77777777" w:rsidTr="00380FBE">
        <w:tc>
          <w:tcPr>
            <w:tcW w:w="709" w:type="dxa"/>
          </w:tcPr>
          <w:p w14:paraId="268382FB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44AEC7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Latvijas Radio 3</w:t>
            </w:r>
          </w:p>
        </w:tc>
        <w:tc>
          <w:tcPr>
            <w:tcW w:w="8930" w:type="dxa"/>
          </w:tcPr>
          <w:p w14:paraId="4BF1C8BB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5AE8FDE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56CE3B43" w14:textId="77777777" w:rsidTr="00380FBE">
        <w:tc>
          <w:tcPr>
            <w:tcW w:w="709" w:type="dxa"/>
          </w:tcPr>
          <w:p w14:paraId="66890186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0C685E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Latvijas Radio 4</w:t>
            </w:r>
          </w:p>
        </w:tc>
        <w:tc>
          <w:tcPr>
            <w:tcW w:w="8930" w:type="dxa"/>
          </w:tcPr>
          <w:p w14:paraId="440CAD33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5D4935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2671133C" w14:textId="77777777" w:rsidTr="00380FBE">
        <w:tc>
          <w:tcPr>
            <w:tcW w:w="709" w:type="dxa"/>
          </w:tcPr>
          <w:p w14:paraId="40C45E58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642A1D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Mix FM</w:t>
            </w:r>
          </w:p>
        </w:tc>
        <w:tc>
          <w:tcPr>
            <w:tcW w:w="8930" w:type="dxa"/>
          </w:tcPr>
          <w:p w14:paraId="45B073B3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D5379B7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71C644F8" w14:textId="77777777" w:rsidTr="00380FBE">
        <w:tc>
          <w:tcPr>
            <w:tcW w:w="709" w:type="dxa"/>
          </w:tcPr>
          <w:p w14:paraId="5AFBAFA6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8E5EC1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Radio Pieci</w:t>
            </w:r>
          </w:p>
        </w:tc>
        <w:tc>
          <w:tcPr>
            <w:tcW w:w="8930" w:type="dxa"/>
          </w:tcPr>
          <w:p w14:paraId="64D5D7B8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AC1A43A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10B19AC2" w14:textId="77777777" w:rsidTr="00380FBE">
        <w:tc>
          <w:tcPr>
            <w:tcW w:w="709" w:type="dxa"/>
          </w:tcPr>
          <w:p w14:paraId="5E50E0B1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C8D737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Radio Skonto</w:t>
            </w:r>
          </w:p>
        </w:tc>
        <w:tc>
          <w:tcPr>
            <w:tcW w:w="8930" w:type="dxa"/>
          </w:tcPr>
          <w:p w14:paraId="36F54EEB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BE16376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05B274CD" w14:textId="77777777" w:rsidTr="00380FBE">
        <w:tc>
          <w:tcPr>
            <w:tcW w:w="709" w:type="dxa"/>
          </w:tcPr>
          <w:p w14:paraId="088AC5BE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D0C584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Radio SWH</w:t>
            </w:r>
          </w:p>
        </w:tc>
        <w:tc>
          <w:tcPr>
            <w:tcW w:w="8930" w:type="dxa"/>
          </w:tcPr>
          <w:p w14:paraId="3A363B56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D8F18AD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2F89FE4B" w14:textId="77777777" w:rsidTr="00380FBE">
        <w:tc>
          <w:tcPr>
            <w:tcW w:w="709" w:type="dxa"/>
          </w:tcPr>
          <w:p w14:paraId="2A3788AF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835B7F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Radio SWH +</w:t>
            </w:r>
          </w:p>
        </w:tc>
        <w:tc>
          <w:tcPr>
            <w:tcW w:w="8930" w:type="dxa"/>
          </w:tcPr>
          <w:p w14:paraId="5D59DA45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177FAD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73206C36" w14:textId="77777777" w:rsidTr="00380FBE">
        <w:tc>
          <w:tcPr>
            <w:tcW w:w="709" w:type="dxa"/>
          </w:tcPr>
          <w:p w14:paraId="5BED530B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97B7FF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Radio Tev</w:t>
            </w:r>
          </w:p>
        </w:tc>
        <w:tc>
          <w:tcPr>
            <w:tcW w:w="8930" w:type="dxa"/>
          </w:tcPr>
          <w:p w14:paraId="697A73CC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9B941DD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71B49087" w14:textId="77777777" w:rsidTr="00380FBE">
        <w:tc>
          <w:tcPr>
            <w:tcW w:w="709" w:type="dxa"/>
          </w:tcPr>
          <w:p w14:paraId="3DE444E9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46AB2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Skonto Plus</w:t>
            </w:r>
          </w:p>
        </w:tc>
        <w:tc>
          <w:tcPr>
            <w:tcW w:w="8930" w:type="dxa"/>
          </w:tcPr>
          <w:p w14:paraId="6AEE1683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E29680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1732633B" w14:textId="77777777" w:rsidTr="00380FBE">
        <w:tc>
          <w:tcPr>
            <w:tcW w:w="709" w:type="dxa"/>
          </w:tcPr>
          <w:p w14:paraId="371977B1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118376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Spin FM</w:t>
            </w:r>
          </w:p>
        </w:tc>
        <w:tc>
          <w:tcPr>
            <w:tcW w:w="8930" w:type="dxa"/>
          </w:tcPr>
          <w:p w14:paraId="25ED2E9E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223AB1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574E863F" w14:textId="77777777" w:rsidTr="00380FBE">
        <w:tc>
          <w:tcPr>
            <w:tcW w:w="709" w:type="dxa"/>
          </w:tcPr>
          <w:p w14:paraId="03159A7D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D46EE5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Star FM</w:t>
            </w:r>
          </w:p>
        </w:tc>
        <w:tc>
          <w:tcPr>
            <w:tcW w:w="8930" w:type="dxa"/>
          </w:tcPr>
          <w:p w14:paraId="66AF3DF4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E8A6A9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4ED30978" w14:textId="77777777" w:rsidTr="00380FBE">
        <w:tc>
          <w:tcPr>
            <w:tcW w:w="709" w:type="dxa"/>
          </w:tcPr>
          <w:p w14:paraId="7A810B9B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A728A7" w14:textId="77777777" w:rsidR="001D2E7B" w:rsidRPr="008377D0" w:rsidRDefault="001D2E7B" w:rsidP="007C2960">
            <w:pPr>
              <w:spacing w:before="20" w:after="20"/>
              <w:rPr>
                <w:sz w:val="22"/>
                <w:szCs w:val="22"/>
              </w:rPr>
            </w:pPr>
            <w:r w:rsidRPr="008377D0">
              <w:rPr>
                <w:sz w:val="22"/>
                <w:szCs w:val="22"/>
              </w:rPr>
              <w:t>Top Radio</w:t>
            </w:r>
          </w:p>
        </w:tc>
        <w:tc>
          <w:tcPr>
            <w:tcW w:w="8930" w:type="dxa"/>
          </w:tcPr>
          <w:p w14:paraId="7ECF6582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054E9">
              <w:rPr>
                <w:sz w:val="22"/>
                <w:szCs w:val="22"/>
              </w:rPr>
              <w:t>6:30-20:00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5761A12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1D2E7B" w14:paraId="4BD7D5C7" w14:textId="77777777" w:rsidTr="00380FBE">
        <w:tc>
          <w:tcPr>
            <w:tcW w:w="709" w:type="dxa"/>
          </w:tcPr>
          <w:p w14:paraId="111F0DD9" w14:textId="77777777" w:rsidR="001D2E7B" w:rsidRPr="008377D0" w:rsidRDefault="001D2E7B" w:rsidP="007C2960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7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1482" w:type="dxa"/>
            <w:gridSpan w:val="2"/>
          </w:tcPr>
          <w:p w14:paraId="6F62FBB8" w14:textId="77777777" w:rsidR="001D2E7B" w:rsidRPr="008054E9" w:rsidRDefault="001D2E7B" w:rsidP="001D2E7B">
            <w:pPr>
              <w:spacing w:before="20" w:after="20"/>
              <w:jc w:val="right"/>
              <w:rPr>
                <w:sz w:val="22"/>
                <w:szCs w:val="22"/>
              </w:rPr>
            </w:pPr>
            <w:r w:rsidRPr="008054E9">
              <w:rPr>
                <w:b/>
                <w:bCs/>
                <w:sz w:val="22"/>
                <w:szCs w:val="22"/>
              </w:rPr>
              <w:t>Kop</w:t>
            </w:r>
            <w:r>
              <w:rPr>
                <w:b/>
                <w:bCs/>
                <w:sz w:val="22"/>
                <w:szCs w:val="22"/>
              </w:rPr>
              <w:t>summa (C):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5FC365" w14:textId="77777777" w:rsidR="001D2E7B" w:rsidRPr="008054E9" w:rsidRDefault="001D2E7B" w:rsidP="007C296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75047E" w14:paraId="0AB00358" w14:textId="77777777" w:rsidTr="00380FBE">
        <w:tc>
          <w:tcPr>
            <w:tcW w:w="14884" w:type="dxa"/>
            <w:gridSpan w:val="4"/>
          </w:tcPr>
          <w:p w14:paraId="32311633" w14:textId="77777777" w:rsidR="00D10EC1" w:rsidRDefault="0075047E" w:rsidP="0075047E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75047E">
              <w:rPr>
                <w:sz w:val="22"/>
                <w:szCs w:val="22"/>
              </w:rPr>
              <w:t xml:space="preserve">Pretendentam jāpiedāvā informatīvo materiālu izvietošana visos tabulā norādītajās Latvijas radio </w:t>
            </w:r>
            <w:r>
              <w:rPr>
                <w:sz w:val="22"/>
                <w:szCs w:val="22"/>
              </w:rPr>
              <w:t>kanālos</w:t>
            </w:r>
            <w:r w:rsidRPr="0075047E">
              <w:rPr>
                <w:sz w:val="22"/>
                <w:szCs w:val="22"/>
              </w:rPr>
              <w:t xml:space="preserve">. Pretendentam </w:t>
            </w:r>
            <w:r>
              <w:rPr>
                <w:sz w:val="22"/>
                <w:szCs w:val="22"/>
              </w:rPr>
              <w:t>vispārīgās vienošanās</w:t>
            </w:r>
            <w:r w:rsidRPr="0075047E">
              <w:rPr>
                <w:sz w:val="22"/>
                <w:szCs w:val="22"/>
              </w:rPr>
              <w:t xml:space="preserve"> izpildes ietvaros nepieciešamības gadījum</w:t>
            </w:r>
            <w:r w:rsidR="00966A09">
              <w:rPr>
                <w:sz w:val="22"/>
                <w:szCs w:val="22"/>
              </w:rPr>
              <w:t>ā</w:t>
            </w:r>
            <w:r w:rsidRPr="0075047E">
              <w:rPr>
                <w:sz w:val="22"/>
                <w:szCs w:val="22"/>
              </w:rPr>
              <w:t xml:space="preserve"> jānodrošina informatīvo materiālu izvietošana arī tabulā neminētās Latvijas radio programmās</w:t>
            </w:r>
            <w:r>
              <w:rPr>
                <w:sz w:val="22"/>
                <w:szCs w:val="22"/>
              </w:rPr>
              <w:t>;</w:t>
            </w:r>
          </w:p>
          <w:p w14:paraId="202D7361" w14:textId="77777777" w:rsidR="0075047E" w:rsidRPr="00312876" w:rsidRDefault="0075047E" w:rsidP="0075047E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r w:rsidR="007B603F" w:rsidRPr="00C143D9">
              <w:rPr>
                <w:sz w:val="22"/>
                <w:szCs w:val="22"/>
              </w:rPr>
              <w:t xml:space="preserve">Ņemot vērā to, ka </w:t>
            </w:r>
            <w:r w:rsidR="007B603F">
              <w:rPr>
                <w:sz w:val="22"/>
                <w:szCs w:val="22"/>
              </w:rPr>
              <w:t>klausītākā</w:t>
            </w:r>
            <w:r w:rsidR="007B603F" w:rsidRPr="00C143D9">
              <w:rPr>
                <w:sz w:val="22"/>
                <w:szCs w:val="22"/>
              </w:rPr>
              <w:t xml:space="preserve"> laika </w:t>
            </w:r>
            <w:r w:rsidR="007B603F">
              <w:rPr>
                <w:sz w:val="22"/>
                <w:szCs w:val="22"/>
              </w:rPr>
              <w:t>z</w:t>
            </w:r>
            <w:r w:rsidR="007B603F" w:rsidRPr="00C143D9">
              <w:rPr>
                <w:sz w:val="22"/>
                <w:szCs w:val="22"/>
              </w:rPr>
              <w:t>o</w:t>
            </w:r>
            <w:r w:rsidR="007B603F">
              <w:rPr>
                <w:sz w:val="22"/>
                <w:szCs w:val="22"/>
              </w:rPr>
              <w:t>n</w:t>
            </w:r>
            <w:r w:rsidR="007B603F" w:rsidRPr="00C143D9">
              <w:rPr>
                <w:sz w:val="22"/>
                <w:szCs w:val="22"/>
              </w:rPr>
              <w:t xml:space="preserve">a tiek aprēķināta pēc dažādiem kritērijiem </w:t>
            </w:r>
            <w:r w:rsidR="007B603F" w:rsidRPr="00582620">
              <w:rPr>
                <w:sz w:val="22"/>
                <w:szCs w:val="22"/>
              </w:rPr>
              <w:t>(sezonalitāte</w:t>
            </w:r>
            <w:r w:rsidR="007B603F">
              <w:rPr>
                <w:sz w:val="22"/>
                <w:szCs w:val="22"/>
              </w:rPr>
              <w:t>, darba diena, brīvdiena</w:t>
            </w:r>
            <w:r w:rsidR="007B603F" w:rsidRPr="00582620">
              <w:rPr>
                <w:sz w:val="22"/>
                <w:szCs w:val="22"/>
              </w:rPr>
              <w:t xml:space="preserve"> u.c.), </w:t>
            </w:r>
            <w:r w:rsidR="007B603F">
              <w:rPr>
                <w:sz w:val="22"/>
                <w:szCs w:val="22"/>
              </w:rPr>
              <w:t>n</w:t>
            </w:r>
            <w:r w:rsidRPr="0075047E">
              <w:rPr>
                <w:sz w:val="22"/>
                <w:szCs w:val="22"/>
              </w:rPr>
              <w:t xml:space="preserve">epieciešams norādīt maksimālo </w:t>
            </w:r>
            <w:r>
              <w:rPr>
                <w:sz w:val="22"/>
                <w:szCs w:val="22"/>
              </w:rPr>
              <w:t xml:space="preserve">bāzes </w:t>
            </w:r>
            <w:r w:rsidRPr="0075047E">
              <w:rPr>
                <w:sz w:val="22"/>
                <w:szCs w:val="22"/>
              </w:rPr>
              <w:t xml:space="preserve">cenu, kas tiek piedāvāta par </w:t>
            </w:r>
            <w:r w:rsidR="0047362B">
              <w:rPr>
                <w:sz w:val="22"/>
                <w:szCs w:val="22"/>
              </w:rPr>
              <w:t>vienu sekundi/vārdu</w:t>
            </w:r>
            <w:r w:rsidRPr="0075047E">
              <w:rPr>
                <w:sz w:val="22"/>
                <w:szCs w:val="22"/>
              </w:rPr>
              <w:t xml:space="preserve"> visdārgākajā norādītās</w:t>
            </w:r>
            <w:r w:rsidR="0047362B">
              <w:rPr>
                <w:sz w:val="22"/>
                <w:szCs w:val="22"/>
              </w:rPr>
              <w:t xml:space="preserve"> l</w:t>
            </w:r>
            <w:r w:rsidRPr="0075047E">
              <w:rPr>
                <w:sz w:val="22"/>
                <w:szCs w:val="22"/>
              </w:rPr>
              <w:t>aika zonas stundā</w:t>
            </w:r>
            <w:r w:rsidR="00D53C7C">
              <w:rPr>
                <w:sz w:val="22"/>
                <w:szCs w:val="22"/>
              </w:rPr>
              <w:t xml:space="preserve"> (</w:t>
            </w:r>
            <w:r w:rsidR="003524C5">
              <w:rPr>
                <w:sz w:val="22"/>
                <w:szCs w:val="22"/>
              </w:rPr>
              <w:t>Visdārgākā</w:t>
            </w:r>
            <w:r w:rsidR="00D53C7C" w:rsidRPr="007436CD">
              <w:rPr>
                <w:sz w:val="22"/>
                <w:szCs w:val="22"/>
              </w:rPr>
              <w:t xml:space="preserve"> laika zona</w:t>
            </w:r>
            <w:r w:rsidR="003524C5">
              <w:rPr>
                <w:sz w:val="22"/>
                <w:szCs w:val="22"/>
              </w:rPr>
              <w:t>s</w:t>
            </w:r>
            <w:r w:rsidR="00D44E4D">
              <w:rPr>
                <w:sz w:val="22"/>
                <w:szCs w:val="22"/>
              </w:rPr>
              <w:t xml:space="preserve"> </w:t>
            </w:r>
            <w:r w:rsidR="003524C5">
              <w:rPr>
                <w:sz w:val="22"/>
                <w:szCs w:val="22"/>
              </w:rPr>
              <w:t xml:space="preserve">stunda </w:t>
            </w:r>
            <w:r w:rsidR="00D53C7C" w:rsidRPr="007436CD">
              <w:rPr>
                <w:sz w:val="22"/>
                <w:szCs w:val="22"/>
              </w:rPr>
              <w:t xml:space="preserve">jānosaka, ņemot vērā to, kurā </w:t>
            </w:r>
            <w:r w:rsidR="003524C5">
              <w:rPr>
                <w:sz w:val="22"/>
                <w:szCs w:val="22"/>
              </w:rPr>
              <w:t xml:space="preserve">norādītās laika zonas intervāla stundā </w:t>
            </w:r>
            <w:r w:rsidR="00D53C7C" w:rsidRPr="007436CD">
              <w:rPr>
                <w:sz w:val="22"/>
                <w:szCs w:val="22"/>
              </w:rPr>
              <w:t xml:space="preserve">vislielākais </w:t>
            </w:r>
            <w:r w:rsidR="003B6391">
              <w:rPr>
                <w:sz w:val="22"/>
                <w:szCs w:val="22"/>
              </w:rPr>
              <w:t>auditorijas</w:t>
            </w:r>
            <w:r w:rsidR="00D53C7C" w:rsidRPr="007436CD">
              <w:rPr>
                <w:sz w:val="22"/>
                <w:szCs w:val="22"/>
              </w:rPr>
              <w:t xml:space="preserve"> skaits </w:t>
            </w:r>
            <w:r w:rsidR="00D53C7C">
              <w:rPr>
                <w:sz w:val="22"/>
                <w:szCs w:val="22"/>
              </w:rPr>
              <w:t>klausās</w:t>
            </w:r>
            <w:r w:rsidR="00D53C7C" w:rsidRPr="007436CD">
              <w:rPr>
                <w:sz w:val="22"/>
                <w:szCs w:val="22"/>
              </w:rPr>
              <w:t xml:space="preserve"> konkrēto</w:t>
            </w:r>
            <w:r w:rsidR="00D53C7C">
              <w:rPr>
                <w:sz w:val="22"/>
                <w:szCs w:val="22"/>
              </w:rPr>
              <w:t xml:space="preserve"> radio</w:t>
            </w:r>
            <w:r w:rsidR="00D53C7C" w:rsidRPr="007436CD">
              <w:rPr>
                <w:sz w:val="22"/>
                <w:szCs w:val="22"/>
              </w:rPr>
              <w:t xml:space="preserve"> kanālu</w:t>
            </w:r>
            <w:r w:rsidR="00D53C7C">
              <w:rPr>
                <w:sz w:val="22"/>
                <w:szCs w:val="22"/>
              </w:rPr>
              <w:t>)</w:t>
            </w:r>
            <w:r w:rsidR="00D53C7C" w:rsidRPr="007436CD">
              <w:rPr>
                <w:sz w:val="22"/>
                <w:szCs w:val="22"/>
              </w:rPr>
              <w:t>.</w:t>
            </w:r>
          </w:p>
        </w:tc>
      </w:tr>
    </w:tbl>
    <w:p w14:paraId="1D7CF5CD" w14:textId="77777777" w:rsidR="00247C50" w:rsidRDefault="00247C50"/>
    <w:tbl>
      <w:tblPr>
        <w:tblStyle w:val="Reatabula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5103"/>
        <w:gridCol w:w="2126"/>
        <w:gridCol w:w="2551"/>
      </w:tblGrid>
      <w:tr w:rsidR="00783364" w14:paraId="21DBB52A" w14:textId="77777777" w:rsidTr="00380FBE">
        <w:trPr>
          <w:trHeight w:val="550"/>
        </w:trPr>
        <w:tc>
          <w:tcPr>
            <w:tcW w:w="14742" w:type="dxa"/>
            <w:gridSpan w:val="6"/>
            <w:shd w:val="clear" w:color="auto" w:fill="B4C6E7" w:themeFill="accent1" w:themeFillTint="66"/>
          </w:tcPr>
          <w:p w14:paraId="5DEE811A" w14:textId="77777777" w:rsidR="00783364" w:rsidRPr="00350DCA" w:rsidRDefault="00783364" w:rsidP="00783364">
            <w:pPr>
              <w:pStyle w:val="Sarakstarindkopa"/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50DCA">
              <w:rPr>
                <w:b/>
                <w:bCs/>
                <w:sz w:val="24"/>
                <w:szCs w:val="24"/>
              </w:rPr>
              <w:t>Informatīvo kampaņu materiālu izvietošanas pakalpojumu interneta portālos izmaksas</w:t>
            </w:r>
            <w:r w:rsidR="0047362B">
              <w:rPr>
                <w:b/>
                <w:bCs/>
                <w:sz w:val="24"/>
                <w:szCs w:val="24"/>
              </w:rPr>
              <w:t xml:space="preserve"> (D)</w:t>
            </w:r>
          </w:p>
        </w:tc>
      </w:tr>
      <w:tr w:rsidR="001D2E7B" w14:paraId="3D7BC23B" w14:textId="77777777" w:rsidTr="00164899">
        <w:trPr>
          <w:cantSplit/>
          <w:trHeight w:val="894"/>
        </w:trPr>
        <w:tc>
          <w:tcPr>
            <w:tcW w:w="709" w:type="dxa"/>
            <w:textDirection w:val="btLr"/>
          </w:tcPr>
          <w:p w14:paraId="04C1C342" w14:textId="77777777" w:rsidR="001D2E7B" w:rsidRPr="00B53B73" w:rsidRDefault="001D2E7B" w:rsidP="00292AE1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B53B73">
              <w:rPr>
                <w:b/>
                <w:bCs/>
                <w:sz w:val="22"/>
                <w:szCs w:val="22"/>
              </w:rPr>
              <w:lastRenderedPageBreak/>
              <w:t>Nr.p.k.</w:t>
            </w:r>
          </w:p>
        </w:tc>
        <w:tc>
          <w:tcPr>
            <w:tcW w:w="1985" w:type="dxa"/>
          </w:tcPr>
          <w:p w14:paraId="186C7AE5" w14:textId="77777777" w:rsidR="001D2E7B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14B35459" w14:textId="003FBA8B" w:rsidR="001D2E7B" w:rsidRPr="00B53B73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53B73">
              <w:rPr>
                <w:b/>
                <w:bCs/>
                <w:sz w:val="22"/>
                <w:szCs w:val="22"/>
              </w:rPr>
              <w:t>Interneta portāls/sociālais tīkls</w:t>
            </w:r>
            <w:r w:rsidR="00E86C99">
              <w:rPr>
                <w:b/>
                <w:bCs/>
                <w:sz w:val="22"/>
                <w:szCs w:val="22"/>
              </w:rPr>
              <w:t>*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3EB793CD" w14:textId="77777777" w:rsidR="001D2E7B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23AE0587" w14:textId="77777777" w:rsidR="001D2E7B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6616CEA7" w14:textId="77777777" w:rsidR="001D2E7B" w:rsidRPr="00B53B73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Banera </w:t>
            </w:r>
            <w:r w:rsidR="00FA6FC9">
              <w:rPr>
                <w:b/>
                <w:bCs/>
                <w:sz w:val="22"/>
                <w:szCs w:val="22"/>
              </w:rPr>
              <w:t>formāts</w:t>
            </w:r>
          </w:p>
        </w:tc>
        <w:tc>
          <w:tcPr>
            <w:tcW w:w="5103" w:type="dxa"/>
          </w:tcPr>
          <w:p w14:paraId="1402C8DE" w14:textId="77777777" w:rsidR="001D2E7B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49E0AB37" w14:textId="77777777" w:rsidR="001D2E7B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4B152A28" w14:textId="77777777" w:rsidR="001D2E7B" w:rsidRPr="00B53B73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Banera pozīcija</w:t>
            </w:r>
          </w:p>
        </w:tc>
        <w:tc>
          <w:tcPr>
            <w:tcW w:w="2126" w:type="dxa"/>
          </w:tcPr>
          <w:p w14:paraId="05FF1DD2" w14:textId="77777777" w:rsidR="001D2E7B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2727BA3D" w14:textId="77777777" w:rsidR="001D2E7B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3A206B6F" w14:textId="77777777" w:rsidR="001D2E7B" w:rsidRPr="00B53B73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53B73">
              <w:rPr>
                <w:b/>
                <w:bCs/>
                <w:sz w:val="22"/>
                <w:szCs w:val="22"/>
              </w:rPr>
              <w:t>Pirkšanas modelis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8C660C9" w14:textId="651F63AC" w:rsidR="001D2E7B" w:rsidRPr="00B53B73" w:rsidRDefault="001D2E7B" w:rsidP="00292AE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312876">
              <w:rPr>
                <w:b/>
                <w:bCs/>
                <w:sz w:val="22"/>
                <w:szCs w:val="22"/>
              </w:rPr>
              <w:t xml:space="preserve">Augstākā bāzes cena </w:t>
            </w:r>
            <w:r>
              <w:rPr>
                <w:b/>
                <w:bCs/>
                <w:sz w:val="22"/>
                <w:szCs w:val="22"/>
              </w:rPr>
              <w:t>atbilstoši pirkšanas modelim bez PVN</w:t>
            </w:r>
            <w:r w:rsidR="00E86C99">
              <w:rPr>
                <w:b/>
                <w:bCs/>
                <w:sz w:val="22"/>
                <w:szCs w:val="22"/>
              </w:rPr>
              <w:t>**</w:t>
            </w:r>
            <w:r>
              <w:rPr>
                <w:b/>
                <w:bCs/>
                <w:sz w:val="22"/>
                <w:szCs w:val="22"/>
              </w:rPr>
              <w:t>, EUR</w:t>
            </w:r>
          </w:p>
        </w:tc>
      </w:tr>
      <w:tr w:rsidR="001D2E7B" w14:paraId="28D02670" w14:textId="77777777" w:rsidTr="00164899">
        <w:trPr>
          <w:trHeight w:val="237"/>
        </w:trPr>
        <w:tc>
          <w:tcPr>
            <w:tcW w:w="709" w:type="dxa"/>
          </w:tcPr>
          <w:p w14:paraId="4FD728A6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F52A2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Apollo.lv</w:t>
            </w:r>
          </w:p>
        </w:tc>
        <w:tc>
          <w:tcPr>
            <w:tcW w:w="2268" w:type="dxa"/>
          </w:tcPr>
          <w:p w14:paraId="7451BAA9" w14:textId="77777777" w:rsidR="001D2E7B" w:rsidRPr="00B53B73" w:rsidRDefault="00FA6FC9" w:rsidP="0078336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7E72CCDE" w14:textId="77777777" w:rsidR="001D2E7B" w:rsidRPr="00B53B73" w:rsidRDefault="001D2E7B" w:rsidP="00552B4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  <w:r>
              <w:rPr>
                <w:sz w:val="22"/>
                <w:szCs w:val="22"/>
              </w:rPr>
              <w:t xml:space="preserve">, visas portāla kategorijas un atvērtie raksti </w:t>
            </w:r>
          </w:p>
        </w:tc>
        <w:tc>
          <w:tcPr>
            <w:tcW w:w="2126" w:type="dxa"/>
          </w:tcPr>
          <w:p w14:paraId="152A5B02" w14:textId="4B64D429" w:rsidR="001D2E7B" w:rsidRPr="00783364" w:rsidRDefault="001D2E7B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4F22708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32DFF80A" w14:textId="77777777" w:rsidTr="00164899">
        <w:tc>
          <w:tcPr>
            <w:tcW w:w="709" w:type="dxa"/>
          </w:tcPr>
          <w:p w14:paraId="545F69EF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6FC818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Delfi.lv</w:t>
            </w:r>
          </w:p>
        </w:tc>
        <w:tc>
          <w:tcPr>
            <w:tcW w:w="2268" w:type="dxa"/>
          </w:tcPr>
          <w:p w14:paraId="3A5C2B7E" w14:textId="77777777" w:rsidR="001D2E7B" w:rsidRPr="00B53B73" w:rsidRDefault="00FA6FC9" w:rsidP="0078336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7CFD5477" w14:textId="77777777" w:rsidR="001D2E7B" w:rsidRPr="00B53B73" w:rsidRDefault="001D2E7B" w:rsidP="00552B4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  <w:r>
              <w:rPr>
                <w:sz w:val="22"/>
                <w:szCs w:val="22"/>
              </w:rPr>
              <w:t>, visas portāla kategorijas un atvērtie raksti</w:t>
            </w:r>
          </w:p>
        </w:tc>
        <w:tc>
          <w:tcPr>
            <w:tcW w:w="2126" w:type="dxa"/>
          </w:tcPr>
          <w:p w14:paraId="1D9E5550" w14:textId="6445F7A2" w:rsidR="001D2E7B" w:rsidRPr="00783364" w:rsidRDefault="0016489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E3BB01C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73E2CD82" w14:textId="77777777" w:rsidTr="00164899">
        <w:tc>
          <w:tcPr>
            <w:tcW w:w="709" w:type="dxa"/>
          </w:tcPr>
          <w:p w14:paraId="553B779D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68B606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Inbox.lv</w:t>
            </w:r>
          </w:p>
        </w:tc>
        <w:tc>
          <w:tcPr>
            <w:tcW w:w="2268" w:type="dxa"/>
          </w:tcPr>
          <w:p w14:paraId="7D1BE4E9" w14:textId="77777777" w:rsidR="001D2E7B" w:rsidRPr="00B53B73" w:rsidRDefault="00FA6FC9" w:rsidP="0078336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3229AB97" w14:textId="77777777" w:rsidR="001D2E7B" w:rsidRPr="00B53B73" w:rsidRDefault="001D2E7B" w:rsidP="00552B4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  <w:r>
              <w:rPr>
                <w:sz w:val="22"/>
                <w:szCs w:val="22"/>
              </w:rPr>
              <w:t>, visas portāla kategorijas un atvērtie raksti</w:t>
            </w:r>
          </w:p>
        </w:tc>
        <w:tc>
          <w:tcPr>
            <w:tcW w:w="2126" w:type="dxa"/>
          </w:tcPr>
          <w:p w14:paraId="03A89DE5" w14:textId="4E0DE78B" w:rsidR="001D2E7B" w:rsidRPr="00783364" w:rsidRDefault="0016489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6BE0C17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1EAF3851" w14:textId="77777777" w:rsidTr="00164899">
        <w:tc>
          <w:tcPr>
            <w:tcW w:w="709" w:type="dxa"/>
          </w:tcPr>
          <w:p w14:paraId="5EF2D781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263A1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Rus.delfi.lv</w:t>
            </w:r>
          </w:p>
        </w:tc>
        <w:tc>
          <w:tcPr>
            <w:tcW w:w="2268" w:type="dxa"/>
          </w:tcPr>
          <w:p w14:paraId="7EF4E350" w14:textId="77777777" w:rsidR="001D2E7B" w:rsidRPr="00B53B73" w:rsidRDefault="00FA6FC9" w:rsidP="0078336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13C16D60" w14:textId="77777777" w:rsidR="001D2E7B" w:rsidRPr="00B53B73" w:rsidRDefault="001D2E7B" w:rsidP="00552B4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  <w:r>
              <w:rPr>
                <w:sz w:val="22"/>
                <w:szCs w:val="22"/>
              </w:rPr>
              <w:t>, visas portāla kategorijas un atvērtie raksti</w:t>
            </w:r>
          </w:p>
        </w:tc>
        <w:tc>
          <w:tcPr>
            <w:tcW w:w="2126" w:type="dxa"/>
          </w:tcPr>
          <w:p w14:paraId="7E8DB258" w14:textId="2A12603C" w:rsidR="001D2E7B" w:rsidRPr="00783364" w:rsidRDefault="0016489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CFFDC32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4E861A60" w14:textId="77777777" w:rsidTr="00164899">
        <w:tc>
          <w:tcPr>
            <w:tcW w:w="709" w:type="dxa"/>
          </w:tcPr>
          <w:p w14:paraId="43104036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7C27B7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Rus.tvnet.lv</w:t>
            </w:r>
          </w:p>
        </w:tc>
        <w:tc>
          <w:tcPr>
            <w:tcW w:w="2268" w:type="dxa"/>
          </w:tcPr>
          <w:p w14:paraId="730C77FC" w14:textId="77777777" w:rsidR="001D2E7B" w:rsidRPr="00B53B73" w:rsidRDefault="00FA6FC9" w:rsidP="0078336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4063FCF4" w14:textId="77777777" w:rsidR="001D2E7B" w:rsidRPr="00B53B73" w:rsidRDefault="001D2E7B" w:rsidP="00552B4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  <w:r>
              <w:rPr>
                <w:sz w:val="22"/>
                <w:szCs w:val="22"/>
              </w:rPr>
              <w:t>, visas portāla kategorijas un atvērtie raksti</w:t>
            </w:r>
          </w:p>
        </w:tc>
        <w:tc>
          <w:tcPr>
            <w:tcW w:w="2126" w:type="dxa"/>
          </w:tcPr>
          <w:p w14:paraId="56EBE099" w14:textId="60C819EE" w:rsidR="001D2E7B" w:rsidRPr="00783364" w:rsidRDefault="0016489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14441F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29827BEB" w14:textId="77777777" w:rsidTr="00164899">
        <w:tc>
          <w:tcPr>
            <w:tcW w:w="709" w:type="dxa"/>
          </w:tcPr>
          <w:p w14:paraId="09AEA8CC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E5E5F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Tvnet.lv</w:t>
            </w:r>
          </w:p>
        </w:tc>
        <w:tc>
          <w:tcPr>
            <w:tcW w:w="2268" w:type="dxa"/>
          </w:tcPr>
          <w:p w14:paraId="4CC72832" w14:textId="77777777" w:rsidR="001D2E7B" w:rsidRPr="00B53B73" w:rsidRDefault="00FA6FC9" w:rsidP="0078336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0F5DDD29" w14:textId="77777777" w:rsidR="001D2E7B" w:rsidRPr="00B53B73" w:rsidRDefault="001D2E7B" w:rsidP="00552B4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  <w:r>
              <w:rPr>
                <w:sz w:val="22"/>
                <w:szCs w:val="22"/>
              </w:rPr>
              <w:t>, visas portāla kategorijas un atvērtie raksti</w:t>
            </w:r>
          </w:p>
        </w:tc>
        <w:tc>
          <w:tcPr>
            <w:tcW w:w="2126" w:type="dxa"/>
          </w:tcPr>
          <w:p w14:paraId="1EFA1CF4" w14:textId="6B22B1D8" w:rsidR="001D2E7B" w:rsidRPr="00783364" w:rsidRDefault="0016489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C3572CF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21E76853" w14:textId="77777777" w:rsidTr="00164899">
        <w:tc>
          <w:tcPr>
            <w:tcW w:w="709" w:type="dxa"/>
          </w:tcPr>
          <w:p w14:paraId="0DD89EA5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AE33A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Tvnet.lv mobilajās ierīcēs</w:t>
            </w:r>
          </w:p>
        </w:tc>
        <w:tc>
          <w:tcPr>
            <w:tcW w:w="2268" w:type="dxa"/>
          </w:tcPr>
          <w:p w14:paraId="35FC0642" w14:textId="77777777" w:rsidR="001D2E7B" w:rsidRPr="00B53B73" w:rsidRDefault="00FA6FC9" w:rsidP="0078336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2088D1D1" w14:textId="77777777" w:rsidR="001D2E7B" w:rsidRPr="00B53B73" w:rsidRDefault="001D2E7B" w:rsidP="00552B4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  <w:r>
              <w:rPr>
                <w:sz w:val="22"/>
                <w:szCs w:val="22"/>
              </w:rPr>
              <w:t>, visas portāla kategorijas un atvērtie raksti</w:t>
            </w:r>
          </w:p>
        </w:tc>
        <w:tc>
          <w:tcPr>
            <w:tcW w:w="2126" w:type="dxa"/>
          </w:tcPr>
          <w:p w14:paraId="3BE60F79" w14:textId="31AF6DCC" w:rsidR="001D2E7B" w:rsidRPr="00783364" w:rsidRDefault="0016489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3EC78EA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783364" w14:paraId="3FBD10F5" w14:textId="77777777" w:rsidTr="00380FBE">
        <w:trPr>
          <w:trHeight w:val="510"/>
        </w:trPr>
        <w:tc>
          <w:tcPr>
            <w:tcW w:w="14742" w:type="dxa"/>
            <w:gridSpan w:val="6"/>
            <w:shd w:val="clear" w:color="auto" w:fill="B4C6E7" w:themeFill="accent1" w:themeFillTint="66"/>
          </w:tcPr>
          <w:p w14:paraId="4599FE49" w14:textId="77777777" w:rsidR="00783364" w:rsidRPr="003F502E" w:rsidRDefault="00783364" w:rsidP="00314A52">
            <w:pPr>
              <w:pStyle w:val="Sarakstarindkopa"/>
              <w:numPr>
                <w:ilvl w:val="0"/>
                <w:numId w:val="5"/>
              </w:numPr>
              <w:spacing w:before="120" w:after="12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3F502E">
              <w:rPr>
                <w:b/>
                <w:bCs/>
                <w:sz w:val="24"/>
                <w:szCs w:val="24"/>
              </w:rPr>
              <w:t>Informatīvo kampaņu materiālu izvietošanas pakalpojumu interneta sociālajos tīklos izmaksas</w:t>
            </w:r>
            <w:r w:rsidR="003E3BD0">
              <w:rPr>
                <w:b/>
                <w:bCs/>
                <w:sz w:val="24"/>
                <w:szCs w:val="24"/>
              </w:rPr>
              <w:t xml:space="preserve"> (E)</w:t>
            </w:r>
          </w:p>
        </w:tc>
      </w:tr>
      <w:tr w:rsidR="001D2E7B" w14:paraId="2EFC506A" w14:textId="77777777" w:rsidTr="00164899">
        <w:tc>
          <w:tcPr>
            <w:tcW w:w="709" w:type="dxa"/>
          </w:tcPr>
          <w:p w14:paraId="53406A0F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31A03B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e-klase.lv</w:t>
            </w:r>
          </w:p>
        </w:tc>
        <w:tc>
          <w:tcPr>
            <w:tcW w:w="2268" w:type="dxa"/>
          </w:tcPr>
          <w:p w14:paraId="2FDCEF05" w14:textId="77777777" w:rsidR="001D2E7B" w:rsidRPr="00B53B73" w:rsidRDefault="00FA6FC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49CA68C2" w14:textId="77777777" w:rsidR="001D2E7B" w:rsidRPr="00B53B73" w:rsidRDefault="001D2E7B" w:rsidP="00314A52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</w:p>
        </w:tc>
        <w:tc>
          <w:tcPr>
            <w:tcW w:w="2126" w:type="dxa"/>
          </w:tcPr>
          <w:p w14:paraId="7521C16D" w14:textId="69FC33D7" w:rsidR="001D2E7B" w:rsidRPr="00783364" w:rsidRDefault="001D2E7B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B066278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3A5B5F" w14:paraId="362EEC59" w14:textId="77777777" w:rsidTr="00164899">
        <w:tc>
          <w:tcPr>
            <w:tcW w:w="709" w:type="dxa"/>
          </w:tcPr>
          <w:p w14:paraId="20A5BC8A" w14:textId="77777777" w:rsidR="003A5B5F" w:rsidRPr="00B53B73" w:rsidRDefault="003A5B5F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3EBF4B" w14:textId="77777777" w:rsidR="003A5B5F" w:rsidRPr="00B53B73" w:rsidRDefault="003A5B5F" w:rsidP="00B53B73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Facebook.com</w:t>
            </w:r>
          </w:p>
        </w:tc>
        <w:tc>
          <w:tcPr>
            <w:tcW w:w="2268" w:type="dxa"/>
          </w:tcPr>
          <w:p w14:paraId="2F3D6CD3" w14:textId="77777777" w:rsidR="003A5B5F" w:rsidRDefault="00502D1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</w:tcPr>
          <w:p w14:paraId="6284A68E" w14:textId="77777777" w:rsidR="003A5B5F" w:rsidRPr="00783364" w:rsidRDefault="00502D19" w:rsidP="00314A5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15F66F81" w14:textId="071BE47E" w:rsidR="003A5B5F" w:rsidRPr="00783364" w:rsidRDefault="00426E32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impresijas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A205A24" w14:textId="77777777" w:rsidR="003A5B5F" w:rsidRPr="00B53B73" w:rsidRDefault="003A5B5F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7DE6415F" w14:textId="77777777" w:rsidTr="00164899">
        <w:tc>
          <w:tcPr>
            <w:tcW w:w="709" w:type="dxa"/>
          </w:tcPr>
          <w:p w14:paraId="412DE0EF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1AF90F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  <w:r w:rsidRPr="00B53B73">
              <w:rPr>
                <w:sz w:val="22"/>
                <w:szCs w:val="22"/>
              </w:rPr>
              <w:t>Mykoob.lv</w:t>
            </w:r>
          </w:p>
        </w:tc>
        <w:tc>
          <w:tcPr>
            <w:tcW w:w="2268" w:type="dxa"/>
          </w:tcPr>
          <w:p w14:paraId="5DD16BD2" w14:textId="77777777" w:rsidR="001D2E7B" w:rsidRPr="00B53B73" w:rsidRDefault="00FA6FC9" w:rsidP="00086439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FA6FC9">
              <w:rPr>
                <w:sz w:val="22"/>
                <w:szCs w:val="22"/>
              </w:rPr>
              <w:t>Visi cenu lapas formāti</w:t>
            </w:r>
          </w:p>
        </w:tc>
        <w:tc>
          <w:tcPr>
            <w:tcW w:w="5103" w:type="dxa"/>
          </w:tcPr>
          <w:p w14:paraId="46223A0B" w14:textId="77777777" w:rsidR="001D2E7B" w:rsidRPr="00B53B73" w:rsidRDefault="001D2E7B" w:rsidP="00314A52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Sākumlapa</w:t>
            </w:r>
          </w:p>
        </w:tc>
        <w:tc>
          <w:tcPr>
            <w:tcW w:w="2126" w:type="dxa"/>
          </w:tcPr>
          <w:p w14:paraId="2A19A146" w14:textId="55E021C7" w:rsidR="001D2E7B" w:rsidRPr="00783364" w:rsidRDefault="00164899" w:rsidP="004F47F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83364">
              <w:rPr>
                <w:sz w:val="22"/>
                <w:szCs w:val="22"/>
              </w:rPr>
              <w:t>1000 ekspozīcij</w:t>
            </w:r>
            <w:r w:rsidR="00426E32">
              <w:rPr>
                <w:sz w:val="22"/>
                <w:szCs w:val="22"/>
              </w:rPr>
              <w:t>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44CB5C6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1D2E7B" w14:paraId="423D99BE" w14:textId="77777777" w:rsidTr="00380FBE">
        <w:tc>
          <w:tcPr>
            <w:tcW w:w="709" w:type="dxa"/>
          </w:tcPr>
          <w:p w14:paraId="0566CE8E" w14:textId="77777777" w:rsidR="001D2E7B" w:rsidRPr="00B53B73" w:rsidRDefault="001D2E7B" w:rsidP="00B53B73">
            <w:pPr>
              <w:pStyle w:val="Sarakstarindkopa"/>
              <w:numPr>
                <w:ilvl w:val="1"/>
                <w:numId w:val="5"/>
              </w:numPr>
              <w:spacing w:before="20" w:after="20"/>
              <w:ind w:hanging="79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1482" w:type="dxa"/>
            <w:gridSpan w:val="4"/>
          </w:tcPr>
          <w:p w14:paraId="540EC692" w14:textId="77777777" w:rsidR="001D2E7B" w:rsidRPr="00783364" w:rsidRDefault="001D2E7B" w:rsidP="001D2E7B">
            <w:pPr>
              <w:spacing w:before="20" w:after="20"/>
              <w:jc w:val="right"/>
              <w:rPr>
                <w:sz w:val="22"/>
                <w:szCs w:val="22"/>
              </w:rPr>
            </w:pPr>
            <w:r w:rsidRPr="005C55E6">
              <w:rPr>
                <w:b/>
                <w:bCs/>
                <w:sz w:val="22"/>
                <w:szCs w:val="22"/>
              </w:rPr>
              <w:t>Kop</w:t>
            </w:r>
            <w:r>
              <w:rPr>
                <w:b/>
                <w:bCs/>
                <w:sz w:val="22"/>
                <w:szCs w:val="22"/>
              </w:rPr>
              <w:t>summa (D+E):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5E4B697" w14:textId="77777777" w:rsidR="001D2E7B" w:rsidRPr="00B53B73" w:rsidRDefault="001D2E7B" w:rsidP="00B53B73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5C55E6" w14:paraId="218EA9EB" w14:textId="77777777" w:rsidTr="00380FBE">
        <w:tc>
          <w:tcPr>
            <w:tcW w:w="14742" w:type="dxa"/>
            <w:gridSpan w:val="6"/>
          </w:tcPr>
          <w:p w14:paraId="503FF486" w14:textId="77777777" w:rsidR="005C55E6" w:rsidRDefault="005C55E6" w:rsidP="0047362B">
            <w:pPr>
              <w:spacing w:before="20" w:after="20"/>
              <w:rPr>
                <w:sz w:val="22"/>
                <w:szCs w:val="22"/>
              </w:rPr>
            </w:pPr>
            <w:r w:rsidRPr="0047362B">
              <w:rPr>
                <w:sz w:val="22"/>
                <w:szCs w:val="22"/>
              </w:rPr>
              <w:t>*Pretendentam jāpiedāvā informatīvo materiālu izvietošana visās</w:t>
            </w:r>
            <w:r w:rsidR="00D44E4D">
              <w:rPr>
                <w:sz w:val="22"/>
                <w:szCs w:val="22"/>
              </w:rPr>
              <w:t xml:space="preserve"> </w:t>
            </w:r>
            <w:r w:rsidRPr="0047362B">
              <w:rPr>
                <w:sz w:val="22"/>
                <w:szCs w:val="22"/>
              </w:rPr>
              <w:t>tabulā norādītajās interneta vietnēs</w:t>
            </w:r>
            <w:r w:rsidR="00EF0B29" w:rsidRPr="0047362B">
              <w:rPr>
                <w:sz w:val="22"/>
                <w:szCs w:val="22"/>
              </w:rPr>
              <w:t xml:space="preserve"> un interneta sociālajos tīklos</w:t>
            </w:r>
            <w:r w:rsidR="0047362B" w:rsidRPr="0047362B">
              <w:rPr>
                <w:sz w:val="22"/>
                <w:szCs w:val="22"/>
              </w:rPr>
              <w:t xml:space="preserve">. </w:t>
            </w:r>
            <w:r w:rsidRPr="0047362B">
              <w:rPr>
                <w:sz w:val="22"/>
                <w:szCs w:val="22"/>
              </w:rPr>
              <w:t>Pretendent</w:t>
            </w:r>
            <w:r w:rsidR="0047362B" w:rsidRPr="0047362B">
              <w:rPr>
                <w:sz w:val="22"/>
                <w:szCs w:val="22"/>
              </w:rPr>
              <w:t>s</w:t>
            </w:r>
            <w:r w:rsidR="00D44E4D">
              <w:rPr>
                <w:sz w:val="22"/>
                <w:szCs w:val="22"/>
              </w:rPr>
              <w:t xml:space="preserve"> </w:t>
            </w:r>
            <w:r w:rsidR="00EF0B29" w:rsidRPr="0047362B">
              <w:rPr>
                <w:sz w:val="22"/>
                <w:szCs w:val="22"/>
              </w:rPr>
              <w:t>vispārīgās vienošanās</w:t>
            </w:r>
            <w:r w:rsidRPr="0047362B">
              <w:rPr>
                <w:sz w:val="22"/>
                <w:szCs w:val="22"/>
              </w:rPr>
              <w:t xml:space="preserve"> ietvaros nepieciešamības gadījumā</w:t>
            </w:r>
            <w:r w:rsidR="00D44E4D">
              <w:rPr>
                <w:sz w:val="22"/>
                <w:szCs w:val="22"/>
              </w:rPr>
              <w:t xml:space="preserve"> </w:t>
            </w:r>
            <w:r w:rsidRPr="0047362B">
              <w:rPr>
                <w:sz w:val="22"/>
                <w:szCs w:val="22"/>
              </w:rPr>
              <w:t>nodrošina informatīvo materiālu izvietošana arī tabulā neminētās</w:t>
            </w:r>
            <w:r w:rsidR="00D44E4D">
              <w:rPr>
                <w:sz w:val="22"/>
                <w:szCs w:val="22"/>
              </w:rPr>
              <w:t xml:space="preserve"> </w:t>
            </w:r>
            <w:r w:rsidRPr="0047362B">
              <w:rPr>
                <w:sz w:val="22"/>
                <w:szCs w:val="22"/>
              </w:rPr>
              <w:t>interneta vietnēs</w:t>
            </w:r>
            <w:r w:rsidR="00EF0B29" w:rsidRPr="0047362B">
              <w:rPr>
                <w:sz w:val="22"/>
                <w:szCs w:val="22"/>
              </w:rPr>
              <w:t xml:space="preserve"> un interneta sociālajos tīklos</w:t>
            </w:r>
            <w:r w:rsidRPr="0047362B">
              <w:rPr>
                <w:sz w:val="22"/>
                <w:szCs w:val="22"/>
              </w:rPr>
              <w:t>.</w:t>
            </w:r>
          </w:p>
          <w:p w14:paraId="4094A51A" w14:textId="77777777" w:rsidR="00FA6FC9" w:rsidRPr="0047362B" w:rsidRDefault="00FA6FC9" w:rsidP="0047362B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r w:rsidRPr="003F0DBE">
              <w:rPr>
                <w:sz w:val="22"/>
                <w:szCs w:val="22"/>
              </w:rPr>
              <w:t>Lūdzam norādīt</w:t>
            </w:r>
            <w:r w:rsidR="003F0DBE" w:rsidRPr="003F0DBE">
              <w:rPr>
                <w:sz w:val="22"/>
                <w:szCs w:val="22"/>
              </w:rPr>
              <w:t xml:space="preserve"> maksimālo</w:t>
            </w:r>
            <w:r w:rsidRPr="003F0DBE">
              <w:rPr>
                <w:sz w:val="22"/>
                <w:szCs w:val="22"/>
              </w:rPr>
              <w:t xml:space="preserve"> cenu </w:t>
            </w:r>
            <w:r w:rsidR="003F0DBE" w:rsidRPr="003F0DBE">
              <w:rPr>
                <w:sz w:val="22"/>
                <w:szCs w:val="22"/>
              </w:rPr>
              <w:t>atbilstoši pirkšanas modelim.</w:t>
            </w:r>
          </w:p>
        </w:tc>
      </w:tr>
    </w:tbl>
    <w:p w14:paraId="79195D2E" w14:textId="77777777" w:rsidR="0047362B" w:rsidRPr="007B56DA" w:rsidRDefault="0047362B" w:rsidP="007B56DA">
      <w:pPr>
        <w:ind w:right="125"/>
        <w:jc w:val="both"/>
        <w:rPr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12191"/>
        <w:gridCol w:w="2551"/>
      </w:tblGrid>
      <w:tr w:rsidR="00017E98" w14:paraId="40F816EE" w14:textId="77777777" w:rsidTr="00847219">
        <w:trPr>
          <w:trHeight w:val="458"/>
        </w:trPr>
        <w:tc>
          <w:tcPr>
            <w:tcW w:w="12191" w:type="dxa"/>
            <w:shd w:val="clear" w:color="auto" w:fill="B4C6E7" w:themeFill="accent1" w:themeFillTint="66"/>
          </w:tcPr>
          <w:p w14:paraId="5D18B27B" w14:textId="77777777" w:rsidR="00017E98" w:rsidRPr="001D2E7B" w:rsidRDefault="00017E98" w:rsidP="006F7FE5">
            <w:pPr>
              <w:pStyle w:val="Sarakstarindkopa"/>
              <w:numPr>
                <w:ilvl w:val="0"/>
                <w:numId w:val="5"/>
              </w:numPr>
              <w:spacing w:before="120" w:after="120"/>
              <w:ind w:left="357" w:right="125" w:hanging="357"/>
              <w:contextualSpacing w:val="0"/>
              <w:rPr>
                <w:b/>
                <w:bCs/>
                <w:sz w:val="24"/>
                <w:szCs w:val="24"/>
              </w:rPr>
            </w:pPr>
            <w:r w:rsidRPr="001D2E7B">
              <w:rPr>
                <w:b/>
                <w:bCs/>
                <w:sz w:val="24"/>
                <w:szCs w:val="24"/>
              </w:rPr>
              <w:t xml:space="preserve">Pretendenta </w:t>
            </w:r>
            <w:r w:rsidR="001D2E7B" w:rsidRPr="001D2E7B">
              <w:rPr>
                <w:b/>
                <w:bCs/>
                <w:sz w:val="24"/>
                <w:szCs w:val="24"/>
              </w:rPr>
              <w:t>piedāvāt</w:t>
            </w:r>
            <w:r w:rsidR="006F7FE5">
              <w:rPr>
                <w:b/>
                <w:bCs/>
                <w:sz w:val="24"/>
                <w:szCs w:val="24"/>
              </w:rPr>
              <w:t>o</w:t>
            </w:r>
            <w:r w:rsidR="001D2E7B" w:rsidRPr="001D2E7B">
              <w:rPr>
                <w:b/>
                <w:bCs/>
                <w:sz w:val="24"/>
                <w:szCs w:val="24"/>
              </w:rPr>
              <w:t xml:space="preserve"> cen</w:t>
            </w:r>
            <w:r w:rsidR="006F7FE5">
              <w:rPr>
                <w:b/>
                <w:bCs/>
                <w:sz w:val="24"/>
                <w:szCs w:val="24"/>
              </w:rPr>
              <w:t>u kopsumma</w:t>
            </w:r>
            <w:r w:rsidR="00847219">
              <w:rPr>
                <w:b/>
                <w:bCs/>
                <w:sz w:val="24"/>
                <w:szCs w:val="24"/>
              </w:rPr>
              <w:t xml:space="preserve"> EUR bez PVN</w:t>
            </w:r>
            <w:r w:rsidR="006F7FE5">
              <w:rPr>
                <w:b/>
                <w:bCs/>
                <w:sz w:val="24"/>
                <w:szCs w:val="24"/>
              </w:rPr>
              <w:t>,</w:t>
            </w:r>
            <w:r w:rsidR="0079669E">
              <w:rPr>
                <w:b/>
                <w:bCs/>
                <w:sz w:val="24"/>
                <w:szCs w:val="24"/>
              </w:rPr>
              <w:t xml:space="preserve"> to</w:t>
            </w:r>
            <w:r w:rsidR="00D44E4D">
              <w:rPr>
                <w:b/>
                <w:bCs/>
                <w:sz w:val="24"/>
                <w:szCs w:val="24"/>
              </w:rPr>
              <w:t xml:space="preserve"> </w:t>
            </w:r>
            <w:r w:rsidRPr="001D2E7B">
              <w:rPr>
                <w:b/>
                <w:bCs/>
                <w:sz w:val="24"/>
                <w:szCs w:val="24"/>
              </w:rPr>
              <w:t>aprēķin</w:t>
            </w:r>
            <w:r w:rsidR="006F7FE5">
              <w:rPr>
                <w:b/>
                <w:bCs/>
                <w:sz w:val="24"/>
                <w:szCs w:val="24"/>
              </w:rPr>
              <w:t>ot</w:t>
            </w:r>
            <w:r w:rsidRPr="001D2E7B">
              <w:rPr>
                <w:b/>
                <w:bCs/>
                <w:sz w:val="24"/>
                <w:szCs w:val="24"/>
              </w:rPr>
              <w:t xml:space="preserve"> pēc formulas:</w:t>
            </w:r>
            <w:r w:rsidR="001D2E7B" w:rsidRPr="001D2E7B">
              <w:rPr>
                <w:b/>
                <w:bCs/>
                <w:sz w:val="24"/>
                <w:szCs w:val="24"/>
              </w:rPr>
              <w:t xml:space="preserve"> A</w:t>
            </w:r>
            <w:r w:rsidRPr="001D2E7B">
              <w:rPr>
                <w:b/>
                <w:bCs/>
                <w:sz w:val="24"/>
                <w:szCs w:val="24"/>
              </w:rPr>
              <w:t>+</w:t>
            </w:r>
            <w:r w:rsidR="001D2E7B" w:rsidRPr="001D2E7B">
              <w:rPr>
                <w:b/>
                <w:bCs/>
                <w:sz w:val="24"/>
                <w:szCs w:val="24"/>
              </w:rPr>
              <w:t>B</w:t>
            </w:r>
            <w:r w:rsidRPr="001D2E7B">
              <w:rPr>
                <w:b/>
                <w:bCs/>
                <w:sz w:val="24"/>
                <w:szCs w:val="24"/>
              </w:rPr>
              <w:t>+</w:t>
            </w:r>
            <w:r w:rsidR="001D2E7B" w:rsidRPr="001D2E7B">
              <w:rPr>
                <w:b/>
                <w:bCs/>
                <w:sz w:val="24"/>
                <w:szCs w:val="24"/>
              </w:rPr>
              <w:t>C</w:t>
            </w:r>
            <w:r w:rsidRPr="001D2E7B">
              <w:rPr>
                <w:b/>
                <w:bCs/>
                <w:sz w:val="24"/>
                <w:szCs w:val="24"/>
              </w:rPr>
              <w:t>+</w:t>
            </w:r>
            <w:r w:rsidR="001D2E7B" w:rsidRPr="001D2E7B">
              <w:rPr>
                <w:b/>
                <w:bCs/>
                <w:sz w:val="24"/>
                <w:szCs w:val="24"/>
              </w:rPr>
              <w:t>(D+E)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78413CB" w14:textId="77777777" w:rsidR="00017E98" w:rsidRPr="001D2E7B" w:rsidRDefault="00017E98" w:rsidP="00D26898">
            <w:pPr>
              <w:pStyle w:val="Sarakstarindkopa"/>
              <w:spacing w:after="120"/>
              <w:ind w:left="0" w:right="125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8D8B" w14:textId="77777777" w:rsidR="00D26898" w:rsidRPr="00017E98" w:rsidRDefault="00D26898" w:rsidP="00017E98">
      <w:pPr>
        <w:spacing w:after="120"/>
        <w:ind w:right="125"/>
        <w:jc w:val="both"/>
        <w:rPr>
          <w:sz w:val="24"/>
          <w:szCs w:val="24"/>
        </w:rPr>
      </w:pPr>
    </w:p>
    <w:p w14:paraId="4606C23F" w14:textId="77777777" w:rsidR="00C818A9" w:rsidRDefault="00AC1E14" w:rsidP="00C818A9">
      <w:pPr>
        <w:pStyle w:val="Sarakstarindkopa"/>
        <w:numPr>
          <w:ilvl w:val="0"/>
          <w:numId w:val="5"/>
        </w:numPr>
        <w:spacing w:before="120" w:after="120"/>
        <w:ind w:left="426" w:hanging="284"/>
        <w:contextualSpacing w:val="0"/>
        <w:jc w:val="both"/>
        <w:rPr>
          <w:sz w:val="24"/>
          <w:szCs w:val="24"/>
        </w:rPr>
      </w:pPr>
      <w:r w:rsidRPr="00AC1E14">
        <w:rPr>
          <w:sz w:val="24"/>
          <w:szCs w:val="24"/>
        </w:rPr>
        <w:t>Finanšu piedāvājumā norādītajās cenās ir iekļautas vi</w:t>
      </w:r>
      <w:r w:rsidR="00AE6B4B">
        <w:rPr>
          <w:sz w:val="24"/>
          <w:szCs w:val="24"/>
        </w:rPr>
        <w:t>sas izmaksas, kas saistītas ar p</w:t>
      </w:r>
      <w:r w:rsidRPr="00AC1E14">
        <w:rPr>
          <w:sz w:val="24"/>
          <w:szCs w:val="24"/>
        </w:rPr>
        <w:t>akalpojuma izpildi, t.sk., bet ne tikai visi nodokļi, visi materiāl</w:t>
      </w:r>
      <w:r w:rsidR="00AE6B4B">
        <w:rPr>
          <w:sz w:val="24"/>
          <w:szCs w:val="24"/>
        </w:rPr>
        <w:t>i un resursi, kas nepieciešami p</w:t>
      </w:r>
      <w:r w:rsidRPr="00AC1E14">
        <w:rPr>
          <w:sz w:val="24"/>
          <w:szCs w:val="24"/>
        </w:rPr>
        <w:t>akalpojuma veikšanai, kā arī samaksa par jebkādu Izpildītāja pieļauto ne</w:t>
      </w:r>
      <w:r w:rsidR="00AE6B4B">
        <w:rPr>
          <w:sz w:val="24"/>
          <w:szCs w:val="24"/>
        </w:rPr>
        <w:t>pilnību vai kļūdu novēršanu p</w:t>
      </w:r>
      <w:r w:rsidRPr="00AC1E14">
        <w:rPr>
          <w:sz w:val="24"/>
          <w:szCs w:val="24"/>
        </w:rPr>
        <w:t xml:space="preserve">akalpojuma izpildes </w:t>
      </w:r>
      <w:r w:rsidRPr="00AC1E14">
        <w:rPr>
          <w:sz w:val="24"/>
          <w:szCs w:val="24"/>
        </w:rPr>
        <w:lastRenderedPageBreak/>
        <w:t>gaitā un izmaiņu vai laboju</w:t>
      </w:r>
      <w:r w:rsidR="00AE6B4B">
        <w:rPr>
          <w:sz w:val="24"/>
          <w:szCs w:val="24"/>
        </w:rPr>
        <w:t>mu izdarīšanu jau realizētajos p</w:t>
      </w:r>
      <w:r w:rsidRPr="00AC1E14">
        <w:rPr>
          <w:sz w:val="24"/>
          <w:szCs w:val="24"/>
        </w:rPr>
        <w:t>akalpojumos pēc Pasūtītāja pieprasījuma, ja ir konstatēti defekti vai trūkumi. Izpildītājs ir atbildīgs par visu nodokļu un nodevu nomaksu.</w:t>
      </w:r>
    </w:p>
    <w:p w14:paraId="0C56BFEF" w14:textId="77777777" w:rsidR="00C818A9" w:rsidRPr="00C818A9" w:rsidRDefault="00A844F1" w:rsidP="00C818A9">
      <w:pPr>
        <w:pStyle w:val="Sarakstarindkopa"/>
        <w:numPr>
          <w:ilvl w:val="0"/>
          <w:numId w:val="5"/>
        </w:numPr>
        <w:spacing w:before="120" w:after="120"/>
        <w:ind w:left="426" w:hanging="284"/>
        <w:contextualSpacing w:val="0"/>
        <w:jc w:val="both"/>
        <w:rPr>
          <w:sz w:val="24"/>
          <w:szCs w:val="24"/>
        </w:rPr>
      </w:pPr>
      <w:r w:rsidRPr="00C818A9">
        <w:rPr>
          <w:sz w:val="24"/>
          <w:szCs w:val="24"/>
        </w:rPr>
        <w:t>Izpildītājam 12</w:t>
      </w:r>
      <w:r w:rsidR="00667921">
        <w:rPr>
          <w:sz w:val="24"/>
          <w:szCs w:val="24"/>
        </w:rPr>
        <w:t xml:space="preserve"> (divpadsmit)</w:t>
      </w:r>
      <w:r w:rsidRPr="00C818A9">
        <w:rPr>
          <w:sz w:val="24"/>
          <w:szCs w:val="24"/>
        </w:rPr>
        <w:t xml:space="preserve"> mēnešus no vispārīgās vienošanās spēkā </w:t>
      </w:r>
      <w:r w:rsidR="00AE6B4B">
        <w:rPr>
          <w:sz w:val="24"/>
          <w:szCs w:val="24"/>
        </w:rPr>
        <w:t>stāšanās dienas ir jānodrošina p</w:t>
      </w:r>
      <w:r w:rsidRPr="00C818A9">
        <w:rPr>
          <w:sz w:val="24"/>
          <w:szCs w:val="24"/>
        </w:rPr>
        <w:t xml:space="preserve">akalpojums par cenām, kas nav lielākas par šajā </w:t>
      </w:r>
      <w:r w:rsidR="00111B13" w:rsidRPr="00C818A9">
        <w:rPr>
          <w:sz w:val="24"/>
          <w:szCs w:val="24"/>
        </w:rPr>
        <w:t xml:space="preserve">finanšu </w:t>
      </w:r>
      <w:r w:rsidRPr="00C818A9">
        <w:rPr>
          <w:sz w:val="24"/>
          <w:szCs w:val="24"/>
        </w:rPr>
        <w:t xml:space="preserve">piedāvājumā norādītajām. Iespējamā inflācija, tirgus apstākļu maiņa vai jebkuri citi apstākļi nevar būt par pamatu cenu paaugstināšanai. </w:t>
      </w:r>
      <w:r w:rsidR="0038166F" w:rsidRPr="00C818A9">
        <w:rPr>
          <w:sz w:val="24"/>
          <w:szCs w:val="24"/>
        </w:rPr>
        <w:t>Komisijai lemjot par v</w:t>
      </w:r>
      <w:r w:rsidR="006215BB" w:rsidRPr="00C818A9">
        <w:rPr>
          <w:sz w:val="24"/>
          <w:szCs w:val="24"/>
        </w:rPr>
        <w:t>ispārīgās vienošanās termiņa pagarināšan</w:t>
      </w:r>
      <w:r w:rsidR="0038166F" w:rsidRPr="00C818A9">
        <w:rPr>
          <w:sz w:val="24"/>
          <w:szCs w:val="24"/>
        </w:rPr>
        <w:t>u</w:t>
      </w:r>
      <w:r w:rsidR="006215BB" w:rsidRPr="00C818A9">
        <w:rPr>
          <w:sz w:val="24"/>
          <w:szCs w:val="24"/>
        </w:rPr>
        <w:t>, Izpildītāj</w:t>
      </w:r>
      <w:r w:rsidR="0038166F" w:rsidRPr="00C818A9">
        <w:rPr>
          <w:sz w:val="24"/>
          <w:szCs w:val="24"/>
        </w:rPr>
        <w:t>am būs atkārtoti jā</w:t>
      </w:r>
      <w:r w:rsidR="006215BB" w:rsidRPr="00C818A9">
        <w:rPr>
          <w:sz w:val="24"/>
          <w:szCs w:val="24"/>
        </w:rPr>
        <w:t>iesniedz finanšu piedāvājum</w:t>
      </w:r>
      <w:r w:rsidR="0038166F" w:rsidRPr="00C818A9">
        <w:rPr>
          <w:sz w:val="24"/>
          <w:szCs w:val="24"/>
        </w:rPr>
        <w:t>s</w:t>
      </w:r>
      <w:r w:rsidR="006215BB" w:rsidRPr="00C818A9">
        <w:rPr>
          <w:sz w:val="24"/>
          <w:szCs w:val="24"/>
        </w:rPr>
        <w:t>, kurā iekļautas aktualizētas cenas</w:t>
      </w:r>
      <w:r w:rsidR="001A2F97" w:rsidRPr="00C818A9">
        <w:rPr>
          <w:sz w:val="24"/>
          <w:szCs w:val="24"/>
        </w:rPr>
        <w:t>.</w:t>
      </w:r>
      <w:r w:rsidR="00D44E4D">
        <w:rPr>
          <w:sz w:val="24"/>
          <w:szCs w:val="24"/>
        </w:rPr>
        <w:t xml:space="preserve"> </w:t>
      </w:r>
      <w:r w:rsidR="001A2F97" w:rsidRPr="00C818A9">
        <w:rPr>
          <w:sz w:val="24"/>
          <w:szCs w:val="24"/>
        </w:rPr>
        <w:t>Aktualizētais finanšu piedāvājums</w:t>
      </w:r>
      <w:r w:rsidR="006215BB" w:rsidRPr="00C818A9">
        <w:rPr>
          <w:sz w:val="24"/>
          <w:szCs w:val="24"/>
        </w:rPr>
        <w:t xml:space="preserve"> kļūst par Vispārīgās vienošanās pielikumu un neatņemamu sastāvdaļu.</w:t>
      </w:r>
    </w:p>
    <w:p w14:paraId="770DED84" w14:textId="77777777" w:rsidR="00C818A9" w:rsidRDefault="000A7284" w:rsidP="00C818A9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C818A9">
        <w:rPr>
          <w:sz w:val="24"/>
          <w:szCs w:val="24"/>
        </w:rPr>
        <w:t>J</w:t>
      </w:r>
      <w:r w:rsidR="00552B43" w:rsidRPr="00C818A9">
        <w:rPr>
          <w:sz w:val="24"/>
          <w:szCs w:val="24"/>
        </w:rPr>
        <w:t xml:space="preserve">a vispārīgās vienošanās </w:t>
      </w:r>
      <w:r w:rsidR="0095213D" w:rsidRPr="00C818A9">
        <w:rPr>
          <w:sz w:val="24"/>
          <w:szCs w:val="24"/>
        </w:rPr>
        <w:t xml:space="preserve">izpildes ietvaros nepieciešama informatīvo </w:t>
      </w:r>
      <w:r w:rsidR="00552B43" w:rsidRPr="00C818A9">
        <w:rPr>
          <w:sz w:val="24"/>
          <w:szCs w:val="24"/>
        </w:rPr>
        <w:t xml:space="preserve">kampaņu </w:t>
      </w:r>
      <w:r w:rsidR="0095213D" w:rsidRPr="00C818A9">
        <w:rPr>
          <w:sz w:val="24"/>
          <w:szCs w:val="24"/>
        </w:rPr>
        <w:t>materiālu izvietošana</w:t>
      </w:r>
      <w:r w:rsidR="00D44E4D">
        <w:rPr>
          <w:sz w:val="24"/>
          <w:szCs w:val="24"/>
        </w:rPr>
        <w:t xml:space="preserve"> </w:t>
      </w:r>
      <w:r w:rsidR="00552B43" w:rsidRPr="00C818A9">
        <w:rPr>
          <w:sz w:val="24"/>
          <w:szCs w:val="24"/>
        </w:rPr>
        <w:t>finanšu</w:t>
      </w:r>
      <w:r w:rsidR="0095213D" w:rsidRPr="00C818A9">
        <w:rPr>
          <w:sz w:val="24"/>
          <w:szCs w:val="24"/>
        </w:rPr>
        <w:t xml:space="preserve"> piedāvājumā neminētā medij</w:t>
      </w:r>
      <w:r w:rsidR="006C44C7" w:rsidRPr="00C818A9">
        <w:rPr>
          <w:sz w:val="24"/>
          <w:szCs w:val="24"/>
        </w:rPr>
        <w:t xml:space="preserve">ā, </w:t>
      </w:r>
      <w:r w:rsidR="0095213D" w:rsidRPr="00C818A9">
        <w:rPr>
          <w:sz w:val="24"/>
          <w:szCs w:val="24"/>
        </w:rPr>
        <w:t xml:space="preserve">cena </w:t>
      </w:r>
      <w:r w:rsidR="00FE2DDA">
        <w:rPr>
          <w:sz w:val="24"/>
          <w:szCs w:val="24"/>
        </w:rPr>
        <w:t xml:space="preserve">nedrīkst </w:t>
      </w:r>
      <w:r w:rsidR="0095213D" w:rsidRPr="00C818A9">
        <w:rPr>
          <w:sz w:val="24"/>
          <w:szCs w:val="24"/>
        </w:rPr>
        <w:t>būt nepamatoti augsta.</w:t>
      </w:r>
    </w:p>
    <w:p w14:paraId="6C5DDBE8" w14:textId="77777777" w:rsidR="00C818A9" w:rsidRDefault="00712A3C" w:rsidP="00C818A9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C818A9">
        <w:rPr>
          <w:sz w:val="24"/>
          <w:szCs w:val="24"/>
        </w:rPr>
        <w:t xml:space="preserve">Ja </w:t>
      </w:r>
      <w:r w:rsidR="00552B43" w:rsidRPr="00C818A9">
        <w:rPr>
          <w:sz w:val="24"/>
          <w:szCs w:val="24"/>
        </w:rPr>
        <w:t>finanšu piedāvājumā</w:t>
      </w:r>
      <w:r w:rsidR="00C818A9">
        <w:rPr>
          <w:sz w:val="24"/>
          <w:szCs w:val="24"/>
        </w:rPr>
        <w:t xml:space="preserve"> kāds no m</w:t>
      </w:r>
      <w:r w:rsidR="00FE2DDA">
        <w:rPr>
          <w:sz w:val="24"/>
          <w:szCs w:val="24"/>
        </w:rPr>
        <w:t>e</w:t>
      </w:r>
      <w:r w:rsidR="00C818A9">
        <w:rPr>
          <w:sz w:val="24"/>
          <w:szCs w:val="24"/>
        </w:rPr>
        <w:t>dijiem vairs nepastāv vai</w:t>
      </w:r>
      <w:r w:rsidRPr="00C818A9">
        <w:rPr>
          <w:sz w:val="24"/>
          <w:szCs w:val="24"/>
        </w:rPr>
        <w:t xml:space="preserve"> kādu no norādītajām pozīcijām konkrētais medijs vair</w:t>
      </w:r>
      <w:r w:rsidR="00FE2DDA">
        <w:rPr>
          <w:sz w:val="24"/>
          <w:szCs w:val="24"/>
        </w:rPr>
        <w:t>s</w:t>
      </w:r>
      <w:r w:rsidRPr="00C818A9">
        <w:rPr>
          <w:sz w:val="24"/>
          <w:szCs w:val="24"/>
        </w:rPr>
        <w:t xml:space="preserve"> nepiedāvā, </w:t>
      </w:r>
      <w:r w:rsidR="00552B43" w:rsidRPr="00C818A9">
        <w:rPr>
          <w:sz w:val="24"/>
          <w:szCs w:val="24"/>
        </w:rPr>
        <w:t>K</w:t>
      </w:r>
      <w:r w:rsidRPr="00C818A9">
        <w:rPr>
          <w:sz w:val="24"/>
          <w:szCs w:val="24"/>
        </w:rPr>
        <w:t>omisija ir ti</w:t>
      </w:r>
      <w:r w:rsidR="00F11F55">
        <w:rPr>
          <w:sz w:val="24"/>
          <w:szCs w:val="24"/>
        </w:rPr>
        <w:t>esīga šīs pozīcijas izslēgt no P</w:t>
      </w:r>
      <w:r w:rsidRPr="00C818A9">
        <w:rPr>
          <w:sz w:val="24"/>
          <w:szCs w:val="24"/>
        </w:rPr>
        <w:t>retendenta finanšu piedāvājuma, nevērtējot tās pozīciju kopsummā.</w:t>
      </w:r>
    </w:p>
    <w:p w14:paraId="67CA5654" w14:textId="77777777" w:rsidR="005E45D0" w:rsidRPr="00C818A9" w:rsidRDefault="0095213D" w:rsidP="00C818A9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C818A9">
        <w:rPr>
          <w:sz w:val="24"/>
          <w:szCs w:val="24"/>
          <w:lang w:eastAsia="en-US"/>
        </w:rPr>
        <w:t xml:space="preserve">Mediju pirkšanas caurspīdīguma nolūkā Pasūtītājam vai tā pilnvarotam mediju auditoram ir tiesības sazināties ar mediju un precizēt informāciju par </w:t>
      </w:r>
      <w:r w:rsidRPr="00C818A9">
        <w:rPr>
          <w:color w:val="auto"/>
          <w:sz w:val="24"/>
          <w:szCs w:val="24"/>
          <w:lang w:eastAsia="en-US"/>
        </w:rPr>
        <w:t>pasūtīto un piegādāto reklāmas apjomu, garantēto, pasū</w:t>
      </w:r>
      <w:r w:rsidR="00D65039" w:rsidRPr="00C818A9">
        <w:rPr>
          <w:color w:val="auto"/>
          <w:sz w:val="24"/>
          <w:szCs w:val="24"/>
          <w:lang w:eastAsia="en-US"/>
        </w:rPr>
        <w:t>t</w:t>
      </w:r>
      <w:r w:rsidRPr="00C818A9">
        <w:rPr>
          <w:color w:val="auto"/>
          <w:sz w:val="24"/>
          <w:szCs w:val="24"/>
          <w:lang w:eastAsia="en-US"/>
        </w:rPr>
        <w:t>īto un izpildīto budžetu. Iesniedzot šo piedāvājumu</w:t>
      </w:r>
      <w:r w:rsidR="00FE2DDA">
        <w:rPr>
          <w:color w:val="auto"/>
          <w:sz w:val="24"/>
          <w:szCs w:val="24"/>
          <w:lang w:eastAsia="en-US"/>
        </w:rPr>
        <w:t>,</w:t>
      </w:r>
      <w:r w:rsidR="00F11F55">
        <w:rPr>
          <w:color w:val="auto"/>
          <w:sz w:val="24"/>
          <w:szCs w:val="24"/>
          <w:lang w:eastAsia="en-US"/>
        </w:rPr>
        <w:t xml:space="preserve"> P</w:t>
      </w:r>
      <w:r w:rsidRPr="00C818A9">
        <w:rPr>
          <w:color w:val="auto"/>
          <w:sz w:val="24"/>
          <w:szCs w:val="24"/>
          <w:lang w:eastAsia="en-US"/>
        </w:rPr>
        <w:t>retendents apliecina, ka šādas informācijas sniegš</w:t>
      </w:r>
      <w:r w:rsidR="00D65039" w:rsidRPr="00C818A9">
        <w:rPr>
          <w:color w:val="auto"/>
          <w:sz w:val="24"/>
          <w:szCs w:val="24"/>
          <w:lang w:eastAsia="en-US"/>
        </w:rPr>
        <w:t xml:space="preserve">anu no medija puses neuzskatīs </w:t>
      </w:r>
      <w:r w:rsidRPr="00C818A9">
        <w:rPr>
          <w:color w:val="auto"/>
          <w:sz w:val="24"/>
          <w:szCs w:val="24"/>
          <w:lang w:eastAsia="en-US"/>
        </w:rPr>
        <w:t>par konfidencialitātes nosacīju</w:t>
      </w:r>
      <w:r w:rsidR="00F11F55">
        <w:rPr>
          <w:color w:val="auto"/>
          <w:sz w:val="24"/>
          <w:szCs w:val="24"/>
          <w:lang w:eastAsia="en-US"/>
        </w:rPr>
        <w:t>mu pārkāpumu mediju aģentūras (P</w:t>
      </w:r>
      <w:r w:rsidRPr="00C818A9">
        <w:rPr>
          <w:color w:val="auto"/>
          <w:sz w:val="24"/>
          <w:szCs w:val="24"/>
          <w:lang w:eastAsia="en-US"/>
        </w:rPr>
        <w:t>retendenta) un medija savstarpējo konfidencialitātes nosacījumu kontekstā, kā arī Pasūtītāja un mediju aģentūras savstarpējo konfide</w:t>
      </w:r>
      <w:r w:rsidR="005E45D0" w:rsidRPr="00C818A9">
        <w:rPr>
          <w:color w:val="auto"/>
          <w:sz w:val="24"/>
          <w:szCs w:val="24"/>
          <w:lang w:eastAsia="en-US"/>
        </w:rPr>
        <w:t>n</w:t>
      </w:r>
      <w:r w:rsidRPr="00C818A9">
        <w:rPr>
          <w:color w:val="auto"/>
          <w:sz w:val="24"/>
          <w:szCs w:val="24"/>
          <w:lang w:eastAsia="en-US"/>
        </w:rPr>
        <w:t>cialitātes nosacījumu kontekstā</w:t>
      </w:r>
      <w:r w:rsidR="005E45D0" w:rsidRPr="00C818A9">
        <w:rPr>
          <w:color w:val="auto"/>
          <w:sz w:val="24"/>
          <w:szCs w:val="24"/>
          <w:lang w:eastAsia="en-US"/>
        </w:rPr>
        <w:t>.</w:t>
      </w:r>
    </w:p>
    <w:p w14:paraId="585EC8E1" w14:textId="77777777" w:rsidR="005E45D0" w:rsidRDefault="005E45D0" w:rsidP="005E45D0">
      <w:pPr>
        <w:pStyle w:val="Sarakstarindkopa"/>
        <w:spacing w:before="120" w:after="120"/>
        <w:ind w:left="180"/>
        <w:contextualSpacing w:val="0"/>
        <w:jc w:val="both"/>
        <w:rPr>
          <w:color w:val="auto"/>
          <w:sz w:val="24"/>
          <w:szCs w:val="24"/>
        </w:rPr>
      </w:pPr>
    </w:p>
    <w:p w14:paraId="474D3CF3" w14:textId="77777777" w:rsidR="005E45D0" w:rsidRPr="005E45D0" w:rsidRDefault="005E45D0" w:rsidP="005E45D0">
      <w:pPr>
        <w:pStyle w:val="Sarakstarindkopa"/>
        <w:spacing w:before="120" w:after="120"/>
        <w:ind w:left="180"/>
        <w:contextualSpacing w:val="0"/>
        <w:jc w:val="both"/>
        <w:rPr>
          <w:color w:val="auto"/>
          <w:sz w:val="24"/>
          <w:szCs w:val="24"/>
        </w:rPr>
      </w:pPr>
      <w:r w:rsidRPr="005E45D0">
        <w:rPr>
          <w:color w:val="auto"/>
          <w:sz w:val="24"/>
          <w:szCs w:val="24"/>
        </w:rPr>
        <w:t>Iesniedzot fi</w:t>
      </w:r>
      <w:r>
        <w:rPr>
          <w:color w:val="auto"/>
          <w:sz w:val="24"/>
          <w:szCs w:val="24"/>
        </w:rPr>
        <w:t>na</w:t>
      </w:r>
      <w:r w:rsidRPr="005E45D0">
        <w:rPr>
          <w:color w:val="auto"/>
          <w:sz w:val="24"/>
          <w:szCs w:val="24"/>
        </w:rPr>
        <w:t xml:space="preserve">nšu piedāvājumu, </w:t>
      </w:r>
      <w:r w:rsidR="00CB1EC7">
        <w:rPr>
          <w:color w:val="auto"/>
          <w:sz w:val="24"/>
          <w:szCs w:val="24"/>
        </w:rPr>
        <w:t xml:space="preserve">Pretendents </w:t>
      </w:r>
      <w:r w:rsidRPr="005E45D0">
        <w:rPr>
          <w:color w:val="auto"/>
          <w:sz w:val="24"/>
          <w:szCs w:val="24"/>
        </w:rPr>
        <w:t>apstiprin</w:t>
      </w:r>
      <w:r w:rsidR="00CB1EC7">
        <w:rPr>
          <w:color w:val="auto"/>
          <w:sz w:val="24"/>
          <w:szCs w:val="24"/>
        </w:rPr>
        <w:t>a</w:t>
      </w:r>
      <w:r w:rsidRPr="005E45D0">
        <w:rPr>
          <w:color w:val="auto"/>
          <w:sz w:val="24"/>
          <w:szCs w:val="24"/>
        </w:rPr>
        <w:t xml:space="preserve"> un garantē sniegto ziņu patiesumu un precizitāti, kā arī </w:t>
      </w:r>
      <w:r>
        <w:rPr>
          <w:color w:val="auto"/>
          <w:sz w:val="24"/>
          <w:szCs w:val="24"/>
        </w:rPr>
        <w:t xml:space="preserve">piekrīt visām finanšu piedāvājumā noteiktajām </w:t>
      </w:r>
      <w:r w:rsidRPr="005E45D0">
        <w:rPr>
          <w:color w:val="auto"/>
          <w:sz w:val="24"/>
          <w:szCs w:val="24"/>
        </w:rPr>
        <w:t>prasībām.</w:t>
      </w:r>
    </w:p>
    <w:p w14:paraId="79280E9D" w14:textId="77777777" w:rsidR="005E45D0" w:rsidRPr="005E45D0" w:rsidRDefault="005E45D0" w:rsidP="005E45D0">
      <w:pPr>
        <w:suppressAutoHyphens/>
        <w:spacing w:before="240"/>
        <w:ind w:left="788" w:hanging="646"/>
        <w:jc w:val="both"/>
        <w:rPr>
          <w:color w:val="auto"/>
          <w:sz w:val="24"/>
          <w:szCs w:val="24"/>
          <w:lang w:eastAsia="ar-SA"/>
        </w:rPr>
      </w:pPr>
      <w:r w:rsidRPr="005E45D0">
        <w:rPr>
          <w:color w:val="auto"/>
          <w:sz w:val="24"/>
          <w:szCs w:val="24"/>
          <w:lang w:eastAsia="ar-SA"/>
        </w:rPr>
        <w:t>Pretendenta pilnvarotā (paraksta tiesīgā) persona:</w:t>
      </w:r>
    </w:p>
    <w:p w14:paraId="10C5A329" w14:textId="77777777" w:rsidR="005E45D0" w:rsidRPr="00173C41" w:rsidRDefault="005E45D0" w:rsidP="005E45D0">
      <w:pPr>
        <w:suppressAutoHyphens/>
        <w:ind w:left="786" w:hanging="504"/>
        <w:jc w:val="both"/>
        <w:rPr>
          <w:color w:val="auto"/>
          <w:sz w:val="24"/>
          <w:szCs w:val="24"/>
          <w:lang w:eastAsia="ar-SA"/>
        </w:rPr>
      </w:pPr>
    </w:p>
    <w:p w14:paraId="091114C5" w14:textId="77777777" w:rsidR="005E45D0" w:rsidRPr="00173C41" w:rsidRDefault="005E45D0" w:rsidP="005E45D0">
      <w:pPr>
        <w:suppressAutoHyphens/>
        <w:ind w:firstLine="142"/>
        <w:rPr>
          <w:sz w:val="24"/>
          <w:szCs w:val="24"/>
          <w:lang w:eastAsia="ar-SA"/>
        </w:rPr>
      </w:pPr>
      <w:r w:rsidRPr="00173C41">
        <w:rPr>
          <w:sz w:val="24"/>
          <w:szCs w:val="24"/>
          <w:lang w:eastAsia="ar-SA"/>
        </w:rPr>
        <w:t xml:space="preserve"> ___________________        _________________  ______________________</w:t>
      </w:r>
    </w:p>
    <w:p w14:paraId="6F5677DF" w14:textId="77777777" w:rsidR="005E45D0" w:rsidRPr="008445BE" w:rsidRDefault="005E45D0" w:rsidP="005E45D0">
      <w:pPr>
        <w:suppressAutoHyphens/>
        <w:ind w:firstLine="426"/>
        <w:jc w:val="both"/>
        <w:rPr>
          <w:i/>
          <w:iCs/>
          <w:lang w:eastAsia="ar-SA"/>
        </w:rPr>
      </w:pPr>
      <w:r w:rsidRPr="008445BE">
        <w:rPr>
          <w:i/>
          <w:iCs/>
          <w:lang w:eastAsia="ar-SA"/>
        </w:rPr>
        <w:t xml:space="preserve">    /vārds, uzvārds/                             /amats/                            /paraksts/  </w:t>
      </w:r>
    </w:p>
    <w:p w14:paraId="63418997" w14:textId="77777777" w:rsidR="005E45D0" w:rsidRPr="00173C41" w:rsidRDefault="005E45D0" w:rsidP="005E45D0">
      <w:pPr>
        <w:suppressAutoHyphens/>
        <w:ind w:hanging="504"/>
        <w:jc w:val="both"/>
        <w:rPr>
          <w:sz w:val="24"/>
          <w:szCs w:val="24"/>
          <w:lang w:eastAsia="ar-SA"/>
        </w:rPr>
      </w:pPr>
    </w:p>
    <w:p w14:paraId="64484F21" w14:textId="77777777" w:rsidR="005E45D0" w:rsidRPr="00173C41" w:rsidRDefault="005E45D0" w:rsidP="005E45D0">
      <w:pPr>
        <w:ind w:firstLine="142"/>
        <w:rPr>
          <w:sz w:val="24"/>
          <w:szCs w:val="24"/>
          <w:lang w:eastAsia="en-US"/>
        </w:rPr>
      </w:pPr>
      <w:r w:rsidRPr="00173C41">
        <w:rPr>
          <w:sz w:val="24"/>
          <w:szCs w:val="24"/>
        </w:rPr>
        <w:t>____________________2020. gada ___.________________</w:t>
      </w:r>
    </w:p>
    <w:p w14:paraId="451086B2" w14:textId="77777777" w:rsidR="005E45D0" w:rsidRPr="00FA6FC9" w:rsidRDefault="005E45D0" w:rsidP="00FA6FC9">
      <w:pPr>
        <w:ind w:firstLine="426"/>
        <w:rPr>
          <w:i/>
        </w:rPr>
      </w:pPr>
      <w:r w:rsidRPr="008445BE">
        <w:rPr>
          <w:i/>
        </w:rPr>
        <w:t>/sagatavošanas vieta/</w:t>
      </w:r>
    </w:p>
    <w:sectPr w:rsidR="005E45D0" w:rsidRPr="00FA6FC9" w:rsidSect="007B6265">
      <w:footerReference w:type="default" r:id="rId8"/>
      <w:pgSz w:w="16838" w:h="11906" w:orient="landscape"/>
      <w:pgMar w:top="993" w:right="962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E20D3" w14:textId="77777777" w:rsidR="004E190C" w:rsidRDefault="004E190C" w:rsidP="00352633">
      <w:r>
        <w:separator/>
      </w:r>
    </w:p>
  </w:endnote>
  <w:endnote w:type="continuationSeparator" w:id="0">
    <w:p w14:paraId="3B3E3BAF" w14:textId="77777777" w:rsidR="004E190C" w:rsidRDefault="004E190C" w:rsidP="0035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772131"/>
      <w:docPartObj>
        <w:docPartGallery w:val="Page Numbers (Bottom of Page)"/>
        <w:docPartUnique/>
      </w:docPartObj>
    </w:sdtPr>
    <w:sdtEndPr/>
    <w:sdtContent>
      <w:p w14:paraId="3FE22A4D" w14:textId="77777777" w:rsidR="00552B43" w:rsidRDefault="00F95AA0">
        <w:pPr>
          <w:pStyle w:val="Kjene"/>
          <w:jc w:val="center"/>
        </w:pPr>
        <w:r>
          <w:fldChar w:fldCharType="begin"/>
        </w:r>
        <w:r w:rsidR="004B05CF">
          <w:instrText>PAGE   \* MERGEFORMAT</w:instrText>
        </w:r>
        <w:r>
          <w:fldChar w:fldCharType="separate"/>
        </w:r>
        <w:r w:rsidR="00AE6B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D9CD2" w14:textId="77777777" w:rsidR="00552B43" w:rsidRDefault="00552B4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B7B86" w14:textId="77777777" w:rsidR="004E190C" w:rsidRDefault="004E190C" w:rsidP="00352633">
      <w:r>
        <w:separator/>
      </w:r>
    </w:p>
  </w:footnote>
  <w:footnote w:type="continuationSeparator" w:id="0">
    <w:p w14:paraId="21227B2C" w14:textId="77777777" w:rsidR="004E190C" w:rsidRDefault="004E190C" w:rsidP="0035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F3E"/>
    <w:multiLevelType w:val="multilevel"/>
    <w:tmpl w:val="83FE3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B425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B272EE"/>
    <w:multiLevelType w:val="hybridMultilevel"/>
    <w:tmpl w:val="F9420D9E"/>
    <w:lvl w:ilvl="0" w:tplc="814A8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5A32"/>
    <w:multiLevelType w:val="hybridMultilevel"/>
    <w:tmpl w:val="7AF0E2DE"/>
    <w:lvl w:ilvl="0" w:tplc="0426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739D9"/>
    <w:multiLevelType w:val="hybridMultilevel"/>
    <w:tmpl w:val="E36090D2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736F5"/>
    <w:multiLevelType w:val="hybridMultilevel"/>
    <w:tmpl w:val="4BA44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C03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A816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A6445F5"/>
    <w:multiLevelType w:val="hybridMultilevel"/>
    <w:tmpl w:val="D4C6623C"/>
    <w:lvl w:ilvl="0" w:tplc="06CE8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F050F"/>
    <w:multiLevelType w:val="hybridMultilevel"/>
    <w:tmpl w:val="69767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C85"/>
    <w:rsid w:val="00017E98"/>
    <w:rsid w:val="00060B32"/>
    <w:rsid w:val="00086439"/>
    <w:rsid w:val="000A2C4C"/>
    <w:rsid w:val="000A7284"/>
    <w:rsid w:val="000D647C"/>
    <w:rsid w:val="000F5172"/>
    <w:rsid w:val="00101EA2"/>
    <w:rsid w:val="00111B13"/>
    <w:rsid w:val="00163987"/>
    <w:rsid w:val="00164899"/>
    <w:rsid w:val="001A2F97"/>
    <w:rsid w:val="001B35FF"/>
    <w:rsid w:val="001C5CCC"/>
    <w:rsid w:val="001D0DCA"/>
    <w:rsid w:val="001D2E7B"/>
    <w:rsid w:val="001E1E54"/>
    <w:rsid w:val="001E275F"/>
    <w:rsid w:val="002308EB"/>
    <w:rsid w:val="00247C50"/>
    <w:rsid w:val="00292399"/>
    <w:rsid w:val="00292AE1"/>
    <w:rsid w:val="002B0B96"/>
    <w:rsid w:val="002C4A43"/>
    <w:rsid w:val="002C57BC"/>
    <w:rsid w:val="00312876"/>
    <w:rsid w:val="00314A52"/>
    <w:rsid w:val="00350DCA"/>
    <w:rsid w:val="003524C5"/>
    <w:rsid w:val="00352633"/>
    <w:rsid w:val="00374B79"/>
    <w:rsid w:val="00380FBE"/>
    <w:rsid w:val="0038166F"/>
    <w:rsid w:val="00397B22"/>
    <w:rsid w:val="003A5B5F"/>
    <w:rsid w:val="003B6391"/>
    <w:rsid w:val="003E3BD0"/>
    <w:rsid w:val="003F0DBE"/>
    <w:rsid w:val="003F282C"/>
    <w:rsid w:val="003F4792"/>
    <w:rsid w:val="003F502E"/>
    <w:rsid w:val="004000E9"/>
    <w:rsid w:val="00416B63"/>
    <w:rsid w:val="00416FAB"/>
    <w:rsid w:val="00426E32"/>
    <w:rsid w:val="00433977"/>
    <w:rsid w:val="00434006"/>
    <w:rsid w:val="00441C45"/>
    <w:rsid w:val="0046651F"/>
    <w:rsid w:val="0047362B"/>
    <w:rsid w:val="00486BD3"/>
    <w:rsid w:val="00497C30"/>
    <w:rsid w:val="004B05CF"/>
    <w:rsid w:val="004E190C"/>
    <w:rsid w:val="004F47F4"/>
    <w:rsid w:val="00502098"/>
    <w:rsid w:val="00502D19"/>
    <w:rsid w:val="00535777"/>
    <w:rsid w:val="00552B43"/>
    <w:rsid w:val="00560F4C"/>
    <w:rsid w:val="00561307"/>
    <w:rsid w:val="00580C3B"/>
    <w:rsid w:val="005820BA"/>
    <w:rsid w:val="00582620"/>
    <w:rsid w:val="005B21E2"/>
    <w:rsid w:val="005B4E0C"/>
    <w:rsid w:val="005C194B"/>
    <w:rsid w:val="005C55E6"/>
    <w:rsid w:val="005E3947"/>
    <w:rsid w:val="005E45D0"/>
    <w:rsid w:val="005E4D4D"/>
    <w:rsid w:val="005F100A"/>
    <w:rsid w:val="006215BB"/>
    <w:rsid w:val="006272ED"/>
    <w:rsid w:val="00667921"/>
    <w:rsid w:val="00680F42"/>
    <w:rsid w:val="006A2CA5"/>
    <w:rsid w:val="006B0C97"/>
    <w:rsid w:val="006B43D6"/>
    <w:rsid w:val="006C44C7"/>
    <w:rsid w:val="006E362A"/>
    <w:rsid w:val="006F7FE5"/>
    <w:rsid w:val="00701136"/>
    <w:rsid w:val="00712A3C"/>
    <w:rsid w:val="007436CD"/>
    <w:rsid w:val="0075047E"/>
    <w:rsid w:val="00775B31"/>
    <w:rsid w:val="00783364"/>
    <w:rsid w:val="007849A1"/>
    <w:rsid w:val="0079669E"/>
    <w:rsid w:val="007B56DA"/>
    <w:rsid w:val="007B603F"/>
    <w:rsid w:val="007B6265"/>
    <w:rsid w:val="007C2960"/>
    <w:rsid w:val="007F2206"/>
    <w:rsid w:val="008054E9"/>
    <w:rsid w:val="0080677B"/>
    <w:rsid w:val="00816D49"/>
    <w:rsid w:val="00833D51"/>
    <w:rsid w:val="008377D0"/>
    <w:rsid w:val="00840AE0"/>
    <w:rsid w:val="00845459"/>
    <w:rsid w:val="00847219"/>
    <w:rsid w:val="00853622"/>
    <w:rsid w:val="00896B7C"/>
    <w:rsid w:val="008C77C5"/>
    <w:rsid w:val="008E656B"/>
    <w:rsid w:val="00902121"/>
    <w:rsid w:val="0093796E"/>
    <w:rsid w:val="0095213D"/>
    <w:rsid w:val="00953FA0"/>
    <w:rsid w:val="00956BB2"/>
    <w:rsid w:val="00966A09"/>
    <w:rsid w:val="009763BD"/>
    <w:rsid w:val="009A5D66"/>
    <w:rsid w:val="009B16EC"/>
    <w:rsid w:val="009D0999"/>
    <w:rsid w:val="009E4526"/>
    <w:rsid w:val="00A01239"/>
    <w:rsid w:val="00A26D52"/>
    <w:rsid w:val="00A61AA5"/>
    <w:rsid w:val="00A72C39"/>
    <w:rsid w:val="00A844F1"/>
    <w:rsid w:val="00A95BEA"/>
    <w:rsid w:val="00AC1E14"/>
    <w:rsid w:val="00AE6B4B"/>
    <w:rsid w:val="00B01164"/>
    <w:rsid w:val="00B3116D"/>
    <w:rsid w:val="00B53B73"/>
    <w:rsid w:val="00B5570C"/>
    <w:rsid w:val="00B55863"/>
    <w:rsid w:val="00B66FBE"/>
    <w:rsid w:val="00B92473"/>
    <w:rsid w:val="00BD2F33"/>
    <w:rsid w:val="00BF7FC3"/>
    <w:rsid w:val="00C0022F"/>
    <w:rsid w:val="00C05440"/>
    <w:rsid w:val="00C143D9"/>
    <w:rsid w:val="00C1498C"/>
    <w:rsid w:val="00C218FE"/>
    <w:rsid w:val="00C22044"/>
    <w:rsid w:val="00C60C94"/>
    <w:rsid w:val="00C818A9"/>
    <w:rsid w:val="00CB1EC7"/>
    <w:rsid w:val="00CC4034"/>
    <w:rsid w:val="00CC5A9D"/>
    <w:rsid w:val="00D10EC1"/>
    <w:rsid w:val="00D26898"/>
    <w:rsid w:val="00D40B1E"/>
    <w:rsid w:val="00D44E4D"/>
    <w:rsid w:val="00D53C7C"/>
    <w:rsid w:val="00D55835"/>
    <w:rsid w:val="00D65039"/>
    <w:rsid w:val="00D71F61"/>
    <w:rsid w:val="00D87535"/>
    <w:rsid w:val="00D92832"/>
    <w:rsid w:val="00DA3AFF"/>
    <w:rsid w:val="00DB58C4"/>
    <w:rsid w:val="00DB78F8"/>
    <w:rsid w:val="00DD2C85"/>
    <w:rsid w:val="00DD6763"/>
    <w:rsid w:val="00DF723A"/>
    <w:rsid w:val="00E16B51"/>
    <w:rsid w:val="00E24A0F"/>
    <w:rsid w:val="00E2556A"/>
    <w:rsid w:val="00E757E2"/>
    <w:rsid w:val="00E86C99"/>
    <w:rsid w:val="00E9000E"/>
    <w:rsid w:val="00EC5FE4"/>
    <w:rsid w:val="00EC7525"/>
    <w:rsid w:val="00EE0008"/>
    <w:rsid w:val="00EE2F80"/>
    <w:rsid w:val="00EF0B29"/>
    <w:rsid w:val="00EF1579"/>
    <w:rsid w:val="00F11F55"/>
    <w:rsid w:val="00F126D4"/>
    <w:rsid w:val="00F42C83"/>
    <w:rsid w:val="00F95AA0"/>
    <w:rsid w:val="00F969B6"/>
    <w:rsid w:val="00FA500B"/>
    <w:rsid w:val="00FA6FC9"/>
    <w:rsid w:val="00FB361F"/>
    <w:rsid w:val="00FD23A0"/>
    <w:rsid w:val="00FE2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A693C"/>
  <w15:docId w15:val="{27261DBD-B642-4A6A-ABD5-B4804F96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2C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D2C8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2C85"/>
    <w:rPr>
      <w:rFonts w:ascii="Segoe UI" w:hAnsi="Segoe UI" w:cs="Segoe UI"/>
      <w:sz w:val="18"/>
      <w:szCs w:val="18"/>
    </w:rPr>
  </w:style>
  <w:style w:type="table" w:customStyle="1" w:styleId="Reatabula1">
    <w:name w:val="Režģa tabula1"/>
    <w:basedOn w:val="Parastatabula"/>
    <w:next w:val="Reatabula"/>
    <w:uiPriority w:val="59"/>
    <w:rsid w:val="00DD2C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DD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000E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526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52633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526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52633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A2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A2CA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A2CA5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2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2CA5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840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F292-2E2B-4833-8927-1AEBCB3A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6190</Words>
  <Characters>3529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18</cp:revision>
  <dcterms:created xsi:type="dcterms:W3CDTF">2020-08-18T10:03:00Z</dcterms:created>
  <dcterms:modified xsi:type="dcterms:W3CDTF">2020-08-19T13:55:00Z</dcterms:modified>
</cp:coreProperties>
</file>