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1</w:t>
      </w:r>
      <w:r w:rsidR="0033097C">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4A449F">
        <w:rPr>
          <w:rFonts w:ascii="Times New Roman" w:hAnsi="Times New Roman" w:cs="Times New Roman"/>
          <w:bCs/>
          <w:color w:val="000000"/>
          <w:sz w:val="26"/>
          <w:szCs w:val="26"/>
          <w:lang w:eastAsia="ar-SA"/>
        </w:rPr>
        <w:t>2020/17</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w:t>
      </w:r>
      <w:r w:rsidR="006002D4">
        <w:rPr>
          <w:rFonts w:ascii="Times New Roman" w:hAnsi="Times New Roman" w:cs="Times New Roman"/>
          <w:color w:val="000000"/>
          <w:sz w:val="26"/>
          <w:szCs w:val="26"/>
        </w:rPr>
        <w:t>20</w:t>
      </w:r>
      <w:r w:rsidRPr="00D24D95">
        <w:rPr>
          <w:rFonts w:ascii="Times New Roman" w:hAnsi="Times New Roman" w:cs="Times New Roman"/>
          <w:color w:val="000000"/>
          <w:sz w:val="26"/>
          <w:szCs w:val="26"/>
        </w:rPr>
        <w:t>.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002D4">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w:t>
      </w:r>
      <w:r w:rsidR="006002D4">
        <w:rPr>
          <w:rFonts w:ascii="Times New Roman" w:hAnsi="Times New Roman" w:cs="Times New Roman"/>
          <w:color w:val="000000"/>
          <w:sz w:val="26"/>
          <w:szCs w:val="26"/>
        </w:rPr>
        <w:t>Mūzikas vidusskolai</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4A449F">
        <w:rPr>
          <w:rFonts w:ascii="Times New Roman" w:hAnsi="Times New Roman" w:cs="Times New Roman"/>
          <w:color w:val="000000"/>
          <w:sz w:val="26"/>
          <w:szCs w:val="26"/>
        </w:rPr>
        <w:t>2020/17</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xml:space="preserve">. Par sadzīves atkritumu izvešanu Nomnieks slēdz atsevišķu līgumu ar atkritumu </w:t>
      </w:r>
      <w:proofErr w:type="spellStart"/>
      <w:r w:rsidR="00B352DC" w:rsidRPr="00D24D95">
        <w:rPr>
          <w:rFonts w:ascii="Times New Roman" w:hAnsi="Times New Roman" w:cs="Times New Roman"/>
          <w:color w:val="000000"/>
          <w:sz w:val="26"/>
          <w:szCs w:val="26"/>
        </w:rPr>
        <w:t>apsaimniekotāju</w:t>
      </w:r>
      <w:proofErr w:type="spellEnd"/>
      <w:r w:rsidR="00B352DC" w:rsidRPr="00D24D95">
        <w:rPr>
          <w:rFonts w:ascii="Times New Roman" w:hAnsi="Times New Roman" w:cs="Times New Roman"/>
          <w:color w:val="000000"/>
          <w:sz w:val="26"/>
          <w:szCs w:val="26"/>
        </w:rPr>
        <w:t>,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par saviem līdzekļiem 1 (vienu) reizi pusgadā ir jānodrošina Nomas objektā esošo tauku uztvērēju tīrīšana un vēdināšanas </w:t>
      </w:r>
      <w:proofErr w:type="spellStart"/>
      <w:r w:rsidRPr="00D24D95">
        <w:rPr>
          <w:rFonts w:ascii="Times New Roman" w:hAnsi="Times New Roman" w:cs="Times New Roman"/>
          <w:color w:val="000000"/>
          <w:sz w:val="26"/>
          <w:szCs w:val="26"/>
        </w:rPr>
        <w:t>nosūces</w:t>
      </w:r>
      <w:proofErr w:type="spellEnd"/>
      <w:r w:rsidRPr="00D24D95">
        <w:rPr>
          <w:rFonts w:ascii="Times New Roman" w:hAnsi="Times New Roman" w:cs="Times New Roman"/>
          <w:color w:val="000000"/>
          <w:sz w:val="26"/>
          <w:szCs w:val="26"/>
        </w:rPr>
        <w:t xml:space="preserve">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w:t>
      </w:r>
      <w:proofErr w:type="spellStart"/>
      <w:r w:rsidRPr="00D24D95">
        <w:rPr>
          <w:rFonts w:ascii="Times New Roman" w:hAnsi="Times New Roman" w:cs="Times New Roman"/>
          <w:color w:val="000000"/>
          <w:sz w:val="26"/>
          <w:szCs w:val="26"/>
        </w:rPr>
        <w:t>rakstveidā</w:t>
      </w:r>
      <w:proofErr w:type="spellEnd"/>
      <w:r w:rsidRPr="00D24D95">
        <w:rPr>
          <w:rFonts w:ascii="Times New Roman" w:hAnsi="Times New Roman" w:cs="Times New Roman"/>
          <w:color w:val="000000"/>
          <w:sz w:val="26"/>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 xml:space="preserve">ināšanas </w:t>
      </w:r>
      <w:proofErr w:type="spellStart"/>
      <w:r>
        <w:rPr>
          <w:rFonts w:ascii="Times New Roman" w:hAnsi="Times New Roman" w:cs="Times New Roman"/>
          <w:color w:val="000000"/>
          <w:sz w:val="26"/>
          <w:szCs w:val="26"/>
        </w:rPr>
        <w:t>nosūces</w:t>
      </w:r>
      <w:proofErr w:type="spellEnd"/>
      <w:r>
        <w:rPr>
          <w:rFonts w:ascii="Times New Roman" w:hAnsi="Times New Roman" w:cs="Times New Roman"/>
          <w:color w:val="000000"/>
          <w:sz w:val="26"/>
          <w:szCs w:val="26"/>
        </w:rPr>
        <w:t xml:space="preserve">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 xml:space="preserve">ar atkritumu </w:t>
      </w:r>
      <w:proofErr w:type="spellStart"/>
      <w:r w:rsidRPr="00445024">
        <w:rPr>
          <w:rFonts w:ascii="Times New Roman" w:hAnsi="Times New Roman" w:cs="Times New Roman"/>
          <w:color w:val="000000"/>
          <w:sz w:val="26"/>
          <w:szCs w:val="26"/>
        </w:rPr>
        <w:t>apsaimniekotāju</w:t>
      </w:r>
      <w:proofErr w:type="spellEnd"/>
      <w:r w:rsidRPr="00445024">
        <w:rPr>
          <w:rFonts w:ascii="Times New Roman" w:hAnsi="Times New Roman" w:cs="Times New Roman"/>
          <w:color w:val="000000"/>
          <w:sz w:val="26"/>
          <w:szCs w:val="26"/>
        </w:rPr>
        <w:t>,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405E11" w:rsidRDefault="00405E11" w:rsidP="00405E11">
            <w:pPr>
              <w:pStyle w:val="Normal11pt"/>
              <w:ind w:right="-750"/>
              <w:jc w:val="left"/>
              <w:rPr>
                <w:b w:val="0"/>
                <w:iCs/>
                <w:snapToGrid w:val="0"/>
                <w:sz w:val="26"/>
                <w:szCs w:val="26"/>
              </w:rPr>
            </w:pPr>
            <w:proofErr w:type="spellStart"/>
            <w:r>
              <w:rPr>
                <w:b w:val="0"/>
                <w:iCs/>
                <w:snapToGrid w:val="0"/>
                <w:sz w:val="26"/>
                <w:szCs w:val="26"/>
              </w:rPr>
              <w:t>Luminor</w:t>
            </w:r>
            <w:proofErr w:type="spellEnd"/>
            <w:r>
              <w:rPr>
                <w:b w:val="0"/>
                <w:iCs/>
                <w:snapToGrid w:val="0"/>
                <w:sz w:val="26"/>
                <w:szCs w:val="26"/>
              </w:rPr>
              <w:t xml:space="preserve"> </w:t>
            </w:r>
            <w:proofErr w:type="spellStart"/>
            <w:r>
              <w:rPr>
                <w:b w:val="0"/>
                <w:iCs/>
                <w:snapToGrid w:val="0"/>
                <w:sz w:val="26"/>
                <w:szCs w:val="26"/>
              </w:rPr>
              <w:t>Bank</w:t>
            </w:r>
            <w:proofErr w:type="spellEnd"/>
            <w:r>
              <w:rPr>
                <w:b w:val="0"/>
                <w:iCs/>
                <w:snapToGrid w:val="0"/>
                <w:sz w:val="26"/>
                <w:szCs w:val="26"/>
              </w:rPr>
              <w:t xml:space="preserve"> AS Latvijas filiāle</w:t>
            </w:r>
          </w:p>
          <w:p w:rsidR="00405E11" w:rsidRDefault="00405E11" w:rsidP="00405E11">
            <w:pPr>
              <w:pStyle w:val="Normal11pt"/>
              <w:ind w:right="-750"/>
              <w:jc w:val="left"/>
              <w:rPr>
                <w:b w:val="0"/>
                <w:iCs/>
                <w:snapToGrid w:val="0"/>
                <w:sz w:val="26"/>
                <w:szCs w:val="26"/>
              </w:rPr>
            </w:pPr>
            <w:r>
              <w:rPr>
                <w:b w:val="0"/>
                <w:iCs/>
                <w:snapToGrid w:val="0"/>
                <w:sz w:val="26"/>
                <w:szCs w:val="26"/>
              </w:rPr>
              <w:t>Kods RIKOLV2X</w:t>
            </w:r>
          </w:p>
          <w:p w:rsidR="00405E11" w:rsidRDefault="00405E11" w:rsidP="00405E11">
            <w:pPr>
              <w:pStyle w:val="Normal11pt"/>
              <w:ind w:right="-750"/>
              <w:jc w:val="left"/>
              <w:rPr>
                <w:b w:val="0"/>
                <w:iCs/>
                <w:snapToGrid w:val="0"/>
                <w:sz w:val="26"/>
                <w:szCs w:val="26"/>
              </w:rPr>
            </w:pPr>
            <w:r>
              <w:rPr>
                <w:b w:val="0"/>
                <w:iCs/>
                <w:snapToGrid w:val="0"/>
                <w:sz w:val="26"/>
                <w:szCs w:val="26"/>
              </w:rPr>
              <w:t>Konta Nr. LV80RIKO0021000716042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pašvaldības budžeta)</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center"/>
        <w:rPr>
          <w:rFonts w:ascii="Times New Roman" w:hAnsi="Times New Roman" w:cs="Times New Roman"/>
          <w:b/>
          <w:caps/>
          <w:color w:val="000000"/>
          <w:sz w:val="26"/>
        </w:rPr>
      </w:pPr>
      <w:r w:rsidRPr="00D24D95">
        <w:rPr>
          <w:rFonts w:ascii="Times New Roman" w:hAnsi="Times New Roman" w:cs="Times New Roman"/>
          <w:b/>
          <w:caps/>
          <w:color w:val="000000"/>
          <w:sz w:val="26"/>
        </w:rPr>
        <w:t>Akts</w:t>
      </w:r>
      <w:r w:rsidR="0078516B">
        <w:rPr>
          <w:rFonts w:ascii="Times New Roman" w:hAnsi="Times New Roman" w:cs="Times New Roman"/>
          <w:b/>
          <w:caps/>
          <w:color w:val="000000"/>
          <w:sz w:val="26"/>
        </w:rPr>
        <w:t xml:space="preserve"> (PARAUGS)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Default="00B352DC" w:rsidP="00B352DC">
      <w:pPr>
        <w:spacing w:after="0" w:line="240" w:lineRule="auto"/>
        <w:ind w:firstLine="709"/>
        <w:jc w:val="both"/>
        <w:rPr>
          <w:rFonts w:ascii="Times New Roman" w:hAnsi="Times New Roman" w:cs="Times New Roman"/>
          <w:color w:val="000000"/>
          <w:sz w:val="26"/>
          <w:szCs w:val="24"/>
          <w:lang w:eastAsia="ar-SA"/>
        </w:rPr>
      </w:pP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turpmāk – Iznomātājs,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sastāda šo aktu par to, ka Ministru kabineta __.__._____. noteikumu Nr.__ „Noteikumi par 20__./20__.mācību gada un mācību semestru sākuma un beigu laiku” __.punktā noteiktajās izglītojamo rudens/ziemas/pavasara/vasaras brīvdienās no 201_.gada __ līdz 201_.gada __ Nomnieks nesniedz ēdināšanas pakalpojumus un nelieto Nomas objektu. </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511"/>
        <w:gridCol w:w="1511"/>
        <w:gridCol w:w="1050"/>
        <w:gridCol w:w="1511"/>
        <w:gridCol w:w="1511"/>
      </w:tblGrid>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Līgumā noteiktā nomas maksa mēnesī, </w:t>
            </w:r>
            <w:proofErr w:type="spellStart"/>
            <w:r w:rsidRPr="00113262">
              <w:rPr>
                <w:rFonts w:ascii="Times New Roman" w:hAnsi="Times New Roman" w:cs="Times New Roman"/>
                <w:bCs/>
                <w:i/>
                <w:color w:val="000000"/>
                <w:sz w:val="20"/>
                <w:szCs w:val="20"/>
                <w:lang w:eastAsia="ar-SA"/>
              </w:rPr>
              <w:t>euro</w:t>
            </w:r>
            <w:proofErr w:type="spellEnd"/>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dienā*, </w:t>
            </w:r>
            <w:proofErr w:type="spellStart"/>
            <w:r w:rsidRPr="00113262">
              <w:rPr>
                <w:rFonts w:ascii="Times New Roman" w:hAnsi="Times New Roman" w:cs="Times New Roman"/>
                <w:bCs/>
                <w:i/>
                <w:color w:val="000000"/>
                <w:sz w:val="20"/>
                <w:szCs w:val="20"/>
                <w:lang w:eastAsia="ar-SA"/>
              </w:rPr>
              <w:t>euro</w:t>
            </w:r>
            <w:proofErr w:type="spellEnd"/>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Kalen-</w:t>
            </w:r>
            <w:proofErr w:type="spellStart"/>
            <w:r w:rsidRPr="00113262">
              <w:rPr>
                <w:rFonts w:ascii="Times New Roman" w:hAnsi="Times New Roman" w:cs="Times New Roman"/>
                <w:bCs/>
                <w:color w:val="000000"/>
                <w:sz w:val="20"/>
                <w:szCs w:val="20"/>
                <w:lang w:eastAsia="ar-SA"/>
              </w:rPr>
              <w:t>dāro</w:t>
            </w:r>
            <w:proofErr w:type="spellEnd"/>
            <w:r w:rsidRPr="00113262">
              <w:rPr>
                <w:rFonts w:ascii="Times New Roman" w:hAnsi="Times New Roman" w:cs="Times New Roman"/>
                <w:bCs/>
                <w:color w:val="000000"/>
                <w:sz w:val="20"/>
                <w:szCs w:val="20"/>
                <w:lang w:eastAsia="ar-SA"/>
              </w:rPr>
              <w:t xml:space="preserve"> dienu skaits, kad </w:t>
            </w:r>
            <w:r w:rsidRPr="00113262">
              <w:rPr>
                <w:rFonts w:ascii="Times New Roman" w:hAnsi="Times New Roman" w:cs="Times New Roman"/>
                <w:color w:val="000000"/>
                <w:sz w:val="20"/>
                <w:szCs w:val="20"/>
              </w:rPr>
              <w:t>izglīto-</w:t>
            </w:r>
            <w:proofErr w:type="spellStart"/>
            <w:r w:rsidRPr="00113262">
              <w:rPr>
                <w:rFonts w:ascii="Times New Roman" w:hAnsi="Times New Roman" w:cs="Times New Roman"/>
                <w:color w:val="000000"/>
                <w:sz w:val="20"/>
                <w:szCs w:val="20"/>
              </w:rPr>
              <w:t>jamajiem</w:t>
            </w:r>
            <w:proofErr w:type="spellEnd"/>
            <w:r w:rsidRPr="00113262">
              <w:rPr>
                <w:rFonts w:ascii="Times New Roman" w:hAnsi="Times New Roman" w:cs="Times New Roman"/>
                <w:color w:val="000000"/>
                <w:sz w:val="20"/>
                <w:szCs w:val="20"/>
              </w:rPr>
              <w:t xml:space="preserve"> ir brīvdienas</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w:t>
            </w:r>
            <w:r w:rsidRPr="00113262">
              <w:rPr>
                <w:rFonts w:ascii="Times New Roman" w:hAnsi="Times New Roman" w:cs="Times New Roman"/>
                <w:color w:val="000000"/>
                <w:sz w:val="20"/>
                <w:szCs w:val="20"/>
              </w:rPr>
              <w:t xml:space="preserve">izglītojamo brīvdienās, </w:t>
            </w:r>
            <w:proofErr w:type="spellStart"/>
            <w:r w:rsidRPr="00113262">
              <w:rPr>
                <w:rFonts w:ascii="Times New Roman" w:hAnsi="Times New Roman" w:cs="Times New Roman"/>
                <w:i/>
                <w:color w:val="000000"/>
                <w:sz w:val="20"/>
                <w:szCs w:val="20"/>
              </w:rPr>
              <w:t>euro</w:t>
            </w:r>
            <w:proofErr w:type="spellEnd"/>
            <w:r w:rsidRPr="00113262">
              <w:rPr>
                <w:rFonts w:ascii="Times New Roman" w:hAnsi="Times New Roman" w:cs="Times New Roman"/>
                <w:bCs/>
                <w:color w:val="000000"/>
                <w:sz w:val="20"/>
                <w:szCs w:val="20"/>
                <w:lang w:eastAsia="ar-SA"/>
              </w:rPr>
              <w:t>**</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Samazinātā nomas maksa </w:t>
            </w:r>
            <w:proofErr w:type="spellStart"/>
            <w:r w:rsidRPr="00113262">
              <w:rPr>
                <w:rFonts w:ascii="Times New Roman" w:hAnsi="Times New Roman" w:cs="Times New Roman"/>
                <w:bCs/>
                <w:i/>
                <w:color w:val="000000"/>
                <w:sz w:val="20"/>
                <w:szCs w:val="20"/>
                <w:lang w:eastAsia="ar-SA"/>
              </w:rPr>
              <w:t>euro</w:t>
            </w:r>
            <w:proofErr w:type="spellEnd"/>
            <w:r w:rsidRPr="00113262">
              <w:rPr>
                <w:rFonts w:ascii="Times New Roman" w:hAnsi="Times New Roman" w:cs="Times New Roman"/>
                <w:bCs/>
                <w:color w:val="000000"/>
                <w:sz w:val="20"/>
                <w:szCs w:val="20"/>
                <w:lang w:eastAsia="ar-SA"/>
              </w:rPr>
              <w:t>***</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Virtuves 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 xml:space="preserve">(bez PVN) </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Palīgtelpu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Iekārtu un inventāra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C4</w:t>
            </w:r>
          </w:p>
        </w:tc>
      </w:tr>
      <w:tr w:rsidR="00113262" w:rsidRPr="00113262" w:rsidTr="0078516B">
        <w:tc>
          <w:tcPr>
            <w:tcW w:w="1802" w:type="pct"/>
          </w:tcPr>
          <w:p w:rsidR="00113262" w:rsidRPr="00113262" w:rsidRDefault="00113262"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Zemes nomas maksa (bez PVN)</w:t>
            </w:r>
          </w:p>
        </w:tc>
        <w:tc>
          <w:tcPr>
            <w:tcW w:w="775"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D1</w:t>
            </w:r>
          </w:p>
        </w:tc>
        <w:tc>
          <w:tcPr>
            <w:tcW w:w="678"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D2</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D3</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D4</w:t>
            </w:r>
          </w:p>
        </w:tc>
      </w:tr>
      <w:tr w:rsidR="00B352DC" w:rsidRPr="00113262" w:rsidTr="0078516B">
        <w:tc>
          <w:tcPr>
            <w:tcW w:w="1802" w:type="pct"/>
          </w:tcPr>
          <w:p w:rsidR="00B352DC" w:rsidRPr="00113262" w:rsidRDefault="00B352DC" w:rsidP="006A59A7">
            <w:pPr>
              <w:suppressAutoHyphens/>
              <w:spacing w:after="0" w:line="240" w:lineRule="auto"/>
              <w:ind w:left="-2"/>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Kopējā nomas maksa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A1+B1+C1</w:t>
            </w:r>
            <w:r w:rsidR="00113262" w:rsidRPr="00113262">
              <w:rPr>
                <w:rFonts w:ascii="Times New Roman" w:hAnsi="Times New Roman" w:cs="Times New Roman"/>
                <w:bCs/>
                <w:color w:val="000000"/>
                <w:sz w:val="20"/>
                <w:szCs w:val="20"/>
                <w:lang w:eastAsia="ar-SA"/>
              </w:rPr>
              <w:t>+D1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A2+B2+C2</w:t>
            </w:r>
            <w:r w:rsidR="00113262" w:rsidRPr="00113262">
              <w:rPr>
                <w:rFonts w:ascii="Times New Roman" w:hAnsi="Times New Roman" w:cs="Times New Roman"/>
                <w:bCs/>
                <w:color w:val="000000"/>
                <w:sz w:val="20"/>
                <w:szCs w:val="20"/>
                <w:lang w:eastAsia="ar-SA"/>
              </w:rPr>
              <w:t>+D2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A3+B3+C3</w:t>
            </w:r>
            <w:r w:rsidR="00113262" w:rsidRPr="00113262">
              <w:rPr>
                <w:rFonts w:ascii="Times New Roman" w:hAnsi="Times New Roman" w:cs="Times New Roman"/>
                <w:bCs/>
                <w:color w:val="000000"/>
                <w:sz w:val="20"/>
                <w:szCs w:val="20"/>
                <w:lang w:eastAsia="ar-SA"/>
              </w:rPr>
              <w:t>+D3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A4+B4+C4</w:t>
            </w:r>
            <w:r w:rsidR="00113262" w:rsidRPr="00113262">
              <w:rPr>
                <w:rFonts w:ascii="Times New Roman" w:hAnsi="Times New Roman" w:cs="Times New Roman"/>
                <w:bCs/>
                <w:color w:val="000000"/>
                <w:sz w:val="20"/>
                <w:szCs w:val="20"/>
                <w:lang w:eastAsia="ar-SA"/>
              </w:rPr>
              <w:t>+D4</w:t>
            </w:r>
          </w:p>
        </w:tc>
      </w:tr>
    </w:tbl>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*Nomas maksu dienā aprēķina, mēneša nomas maksu dalot ar kalendāro dienu skaitu konkrētajā mēnesī</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bCs/>
          <w:color w:val="000000"/>
          <w:sz w:val="26"/>
          <w:szCs w:val="26"/>
          <w:lang w:eastAsia="ar-SA"/>
        </w:rPr>
        <w:t xml:space="preserve">** </w:t>
      </w:r>
      <w:r w:rsidRPr="00D24D95">
        <w:rPr>
          <w:rFonts w:ascii="Times New Roman" w:hAnsi="Times New Roman"/>
          <w:color w:val="000000"/>
          <w:sz w:val="26"/>
          <w:szCs w:val="26"/>
        </w:rPr>
        <w:t>Nomas maksu izglītojamo brīvdienās aprēķina, nomas maksu dienā reizinot ar kalendāro dienu skaits, kad izglītojamajiem bija brīvdienas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***Samazināto nomas maksu aprēķina, no nomas maksas mēnesī atņemot noma</w:t>
      </w:r>
      <w:r>
        <w:rPr>
          <w:rFonts w:ascii="Times New Roman" w:hAnsi="Times New Roman"/>
          <w:color w:val="000000"/>
          <w:sz w:val="26"/>
          <w:szCs w:val="26"/>
        </w:rPr>
        <w:t>s maksu izglītojamo brīvdienās.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lastRenderedPageBreak/>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proofErr w:type="spellStart"/>
      <w:r w:rsidR="006002D4">
        <w:rPr>
          <w:rFonts w:ascii="Times New Roman" w:hAnsi="Times New Roman" w:cs="Times New Roman"/>
          <w:color w:val="000000"/>
          <w:sz w:val="26"/>
          <w:szCs w:val="26"/>
          <w:lang w:eastAsia="ar-SA"/>
        </w:rPr>
        <w:t>K.Graudumniece</w:t>
      </w:r>
      <w:proofErr w:type="spellEnd"/>
    </w:p>
    <w:p w:rsidR="006002D4" w:rsidRDefault="006002D4" w:rsidP="00B352DC">
      <w:pPr>
        <w:suppressAutoHyphens/>
        <w:spacing w:after="0" w:line="240" w:lineRule="auto"/>
        <w:jc w:val="both"/>
        <w:rPr>
          <w:rFonts w:ascii="Times New Roman" w:hAnsi="Times New Roman" w:cs="Times New Roman"/>
          <w:color w:val="000000"/>
          <w:sz w:val="26"/>
          <w:szCs w:val="26"/>
          <w:lang w:eastAsia="ar-SA"/>
        </w:rPr>
      </w:pPr>
    </w:p>
    <w:p w:rsidR="006002D4" w:rsidRPr="00D24D95" w:rsidRDefault="006002D4"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rPr>
      </w:pPr>
    </w:p>
    <w:p w:rsidR="00665111" w:rsidRDefault="00665111"/>
    <w:sectPr w:rsidR="00665111"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4A44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w:t>
    </w:r>
    <w:r w:rsidR="00526106">
      <w:rPr>
        <w:rFonts w:ascii="Times New Roman" w:hAnsi="Times New Roman"/>
        <w:noProof/>
      </w:rPr>
      <w:t>2</w:t>
    </w:r>
    <w:r w:rsidRPr="000C684A">
      <w:rPr>
        <w:rFonts w:ascii="Times New Roman" w:hAnsi="Times New Roman"/>
      </w:rPr>
      <w:fldChar w:fldCharType="end"/>
    </w:r>
  </w:p>
  <w:p w:rsidR="001C56F1" w:rsidRDefault="004A449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rsidR="001C56F1" w:rsidRDefault="004A44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B1121"/>
    <w:rsid w:val="000B1C73"/>
    <w:rsid w:val="00113262"/>
    <w:rsid w:val="00114D50"/>
    <w:rsid w:val="001665A6"/>
    <w:rsid w:val="001B35D4"/>
    <w:rsid w:val="00207FBA"/>
    <w:rsid w:val="002B7973"/>
    <w:rsid w:val="002D50AC"/>
    <w:rsid w:val="002F29E5"/>
    <w:rsid w:val="002F66E0"/>
    <w:rsid w:val="00301ED4"/>
    <w:rsid w:val="0033097C"/>
    <w:rsid w:val="003545CD"/>
    <w:rsid w:val="00360785"/>
    <w:rsid w:val="00376B8E"/>
    <w:rsid w:val="00382853"/>
    <w:rsid w:val="00405E11"/>
    <w:rsid w:val="0043702E"/>
    <w:rsid w:val="00445024"/>
    <w:rsid w:val="00472E98"/>
    <w:rsid w:val="00476D9C"/>
    <w:rsid w:val="004A2DCA"/>
    <w:rsid w:val="004A449F"/>
    <w:rsid w:val="004B310C"/>
    <w:rsid w:val="004D2BCF"/>
    <w:rsid w:val="004F4C65"/>
    <w:rsid w:val="00526106"/>
    <w:rsid w:val="00533DDA"/>
    <w:rsid w:val="005715D7"/>
    <w:rsid w:val="005D2506"/>
    <w:rsid w:val="005E70C1"/>
    <w:rsid w:val="005F5B7D"/>
    <w:rsid w:val="006002D4"/>
    <w:rsid w:val="00665111"/>
    <w:rsid w:val="006A7FFD"/>
    <w:rsid w:val="00711B09"/>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83429"/>
    <w:rsid w:val="00AB192F"/>
    <w:rsid w:val="00AD3B08"/>
    <w:rsid w:val="00B07F88"/>
    <w:rsid w:val="00B352DC"/>
    <w:rsid w:val="00B95E3F"/>
    <w:rsid w:val="00BB525E"/>
    <w:rsid w:val="00C362DB"/>
    <w:rsid w:val="00C36DB1"/>
    <w:rsid w:val="00C44DB3"/>
    <w:rsid w:val="00C91EF0"/>
    <w:rsid w:val="00DB684C"/>
    <w:rsid w:val="00DB738A"/>
    <w:rsid w:val="00E00466"/>
    <w:rsid w:val="00E10268"/>
    <w:rsid w:val="00E341AF"/>
    <w:rsid w:val="00E96A73"/>
    <w:rsid w:val="00EF5C2C"/>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17270</Words>
  <Characters>9845</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2020-08-18T13:29:00Z</dcterms:created>
  <dcterms:modified xsi:type="dcterms:W3CDTF">2020-09-16T07:05:00Z</dcterms:modified>
</cp:coreProperties>
</file>