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B1" w:rsidRDefault="00E37EB1" w:rsidP="00E37EB1">
      <w:pPr>
        <w:ind w:firstLine="720"/>
        <w:jc w:val="both"/>
        <w:rPr>
          <w:sz w:val="26"/>
          <w:szCs w:val="26"/>
        </w:rPr>
      </w:pPr>
      <w:r>
        <w:rPr>
          <w:sz w:val="26"/>
          <w:szCs w:val="26"/>
        </w:rPr>
        <w:t>06</w:t>
      </w:r>
      <w:r w:rsidRPr="00877DBE">
        <w:rPr>
          <w:sz w:val="26"/>
          <w:szCs w:val="26"/>
        </w:rPr>
        <w:t>.</w:t>
      </w:r>
      <w:r>
        <w:rPr>
          <w:sz w:val="26"/>
          <w:szCs w:val="26"/>
        </w:rPr>
        <w:t>11</w:t>
      </w:r>
      <w:r w:rsidRPr="00877DBE">
        <w:rPr>
          <w:sz w:val="26"/>
          <w:szCs w:val="26"/>
        </w:rPr>
        <w:t>.20</w:t>
      </w:r>
      <w:r>
        <w:rPr>
          <w:sz w:val="26"/>
          <w:szCs w:val="26"/>
        </w:rPr>
        <w:t>20</w:t>
      </w:r>
      <w:r w:rsidRPr="00877DBE">
        <w:rPr>
          <w:sz w:val="26"/>
          <w:szCs w:val="26"/>
        </w:rPr>
        <w:t>.</w:t>
      </w:r>
      <w:r>
        <w:rPr>
          <w:sz w:val="26"/>
          <w:szCs w:val="26"/>
        </w:rPr>
        <w:t xml:space="preserve"> un 09.11.2020. </w:t>
      </w:r>
      <w:r w:rsidRPr="00E37EB1">
        <w:rPr>
          <w:sz w:val="26"/>
          <w:szCs w:val="26"/>
        </w:rPr>
        <w:t>ir saņemt</w:t>
      </w:r>
      <w:r>
        <w:rPr>
          <w:sz w:val="26"/>
          <w:szCs w:val="26"/>
        </w:rPr>
        <w:t>i</w:t>
      </w:r>
      <w:r w:rsidRPr="00E37EB1">
        <w:rPr>
          <w:sz w:val="26"/>
          <w:szCs w:val="26"/>
        </w:rPr>
        <w:t xml:space="preserve"> ieinteresētā piegādātāja jautājum</w:t>
      </w:r>
      <w:r>
        <w:rPr>
          <w:sz w:val="26"/>
          <w:szCs w:val="26"/>
        </w:rPr>
        <w:t>i</w:t>
      </w:r>
      <w:r w:rsidRPr="00E37EB1">
        <w:rPr>
          <w:sz w:val="26"/>
          <w:szCs w:val="26"/>
        </w:rPr>
        <w:t xml:space="preserve"> par atklāta konkursa „Pārtikas produktu piegāde Rīgas pilsētas izglītības iestādēm”, identifikācijas Nr. RD IKSD 2020/18 (turpmāk – Iepirkums), Tehnisko un finanšu piedāvājumu:</w:t>
      </w:r>
    </w:p>
    <w:p w:rsidR="00E37EB1" w:rsidRDefault="00E37EB1" w:rsidP="00E37EB1">
      <w:pPr>
        <w:ind w:firstLine="720"/>
        <w:jc w:val="both"/>
        <w:rPr>
          <w:sz w:val="26"/>
          <w:szCs w:val="26"/>
        </w:rPr>
      </w:pPr>
      <w:bookmarkStart w:id="0" w:name="_GoBack"/>
      <w:bookmarkEnd w:id="0"/>
    </w:p>
    <w:p w:rsidR="00E37EB1" w:rsidRDefault="00E37EB1" w:rsidP="00E37EB1">
      <w:pPr>
        <w:ind w:firstLine="720"/>
        <w:rPr>
          <w:sz w:val="26"/>
          <w:szCs w:val="26"/>
        </w:rPr>
      </w:pPr>
      <w:bookmarkStart w:id="1" w:name="_Hlk43362898"/>
      <w:r w:rsidRPr="001F1A02">
        <w:rPr>
          <w:b/>
          <w:bCs/>
          <w:sz w:val="26"/>
          <w:szCs w:val="26"/>
          <w:u w:val="single"/>
        </w:rPr>
        <w:t>0</w:t>
      </w:r>
      <w:r>
        <w:rPr>
          <w:b/>
          <w:bCs/>
          <w:sz w:val="26"/>
          <w:szCs w:val="26"/>
          <w:u w:val="single"/>
        </w:rPr>
        <w:t>6</w:t>
      </w:r>
      <w:r w:rsidRPr="001F1A02">
        <w:rPr>
          <w:b/>
          <w:bCs/>
          <w:sz w:val="26"/>
          <w:szCs w:val="26"/>
          <w:u w:val="single"/>
        </w:rPr>
        <w:t xml:space="preserve">.11.2020. </w:t>
      </w:r>
      <w:r>
        <w:rPr>
          <w:b/>
          <w:bCs/>
          <w:sz w:val="26"/>
          <w:szCs w:val="26"/>
          <w:u w:val="single"/>
        </w:rPr>
        <w:t xml:space="preserve">1) </w:t>
      </w:r>
      <w:r w:rsidRPr="001F1A02">
        <w:rPr>
          <w:b/>
          <w:bCs/>
          <w:sz w:val="26"/>
          <w:szCs w:val="26"/>
          <w:u w:val="single"/>
        </w:rPr>
        <w:t>jautājum</w:t>
      </w:r>
      <w:r>
        <w:rPr>
          <w:b/>
          <w:bCs/>
          <w:sz w:val="26"/>
          <w:szCs w:val="26"/>
          <w:u w:val="single"/>
        </w:rPr>
        <w:t>s</w:t>
      </w:r>
      <w:r w:rsidRPr="002259D4">
        <w:rPr>
          <w:sz w:val="26"/>
          <w:szCs w:val="26"/>
        </w:rPr>
        <w:t>:</w:t>
      </w:r>
    </w:p>
    <w:p w:rsidR="00E37EB1" w:rsidRDefault="00E37EB1" w:rsidP="00E37EB1">
      <w:pPr>
        <w:pStyle w:val="Paraststmeklis"/>
        <w:jc w:val="both"/>
        <w:rPr>
          <w:rFonts w:ascii="Times New Roman" w:hAnsi="Times New Roman"/>
          <w:i/>
          <w:iCs/>
          <w:sz w:val="26"/>
        </w:rPr>
      </w:pPr>
      <w:r w:rsidRPr="007C564D">
        <w:rPr>
          <w:rFonts w:ascii="Times New Roman" w:hAnsi="Times New Roman"/>
          <w:i/>
          <w:iCs/>
          <w:sz w:val="26"/>
        </w:rPr>
        <w:t>1) Sīpoli ir prasīti LPIA prasībām atbilstoši visu gadu, lai gan pēc pieredzes janvāris-marts tie var arī nesaglabāties un saskaņā ar ZM kalendāru aprīlis-jūnijs tie nav pieejami (pielikumā) - vai periodā janvāris-jūnijs sīpoli integrēti varētu palikt izvēles ar papildus punktiem?</w:t>
      </w:r>
    </w:p>
    <w:p w:rsidR="00E37EB1" w:rsidRDefault="00E37EB1" w:rsidP="00E37EB1">
      <w:pPr>
        <w:ind w:firstLine="720"/>
        <w:rPr>
          <w:sz w:val="26"/>
          <w:szCs w:val="26"/>
        </w:rPr>
      </w:pPr>
      <w:r w:rsidRPr="001F1A02">
        <w:rPr>
          <w:b/>
          <w:bCs/>
          <w:sz w:val="26"/>
          <w:szCs w:val="26"/>
          <w:u w:val="single"/>
        </w:rPr>
        <w:t>0</w:t>
      </w:r>
      <w:r>
        <w:rPr>
          <w:b/>
          <w:bCs/>
          <w:sz w:val="26"/>
          <w:szCs w:val="26"/>
          <w:u w:val="single"/>
        </w:rPr>
        <w:t>6</w:t>
      </w:r>
      <w:r w:rsidRPr="001F1A02">
        <w:rPr>
          <w:b/>
          <w:bCs/>
          <w:sz w:val="26"/>
          <w:szCs w:val="26"/>
          <w:u w:val="single"/>
        </w:rPr>
        <w:t xml:space="preserve">.11.2020. </w:t>
      </w:r>
      <w:r>
        <w:rPr>
          <w:b/>
          <w:bCs/>
          <w:sz w:val="26"/>
          <w:szCs w:val="26"/>
          <w:u w:val="single"/>
        </w:rPr>
        <w:t xml:space="preserve">2) </w:t>
      </w:r>
      <w:r w:rsidRPr="001F1A02">
        <w:rPr>
          <w:b/>
          <w:bCs/>
          <w:sz w:val="26"/>
          <w:szCs w:val="26"/>
          <w:u w:val="single"/>
        </w:rPr>
        <w:t>jautājum</w:t>
      </w:r>
      <w:r>
        <w:rPr>
          <w:b/>
          <w:bCs/>
          <w:sz w:val="26"/>
          <w:szCs w:val="26"/>
          <w:u w:val="single"/>
        </w:rPr>
        <w:t>s</w:t>
      </w:r>
      <w:r w:rsidRPr="002259D4">
        <w:rPr>
          <w:sz w:val="26"/>
          <w:szCs w:val="26"/>
        </w:rPr>
        <w:t>:</w:t>
      </w:r>
    </w:p>
    <w:p w:rsidR="00E37EB1" w:rsidRPr="007C564D" w:rsidRDefault="00E37EB1" w:rsidP="00E37EB1">
      <w:pPr>
        <w:pStyle w:val="Paraststmeklis"/>
        <w:jc w:val="both"/>
        <w:rPr>
          <w:rFonts w:ascii="Times New Roman" w:hAnsi="Times New Roman"/>
          <w:i/>
          <w:iCs/>
          <w:sz w:val="26"/>
        </w:rPr>
      </w:pPr>
      <w:r w:rsidRPr="007C564D">
        <w:rPr>
          <w:rFonts w:ascii="Times New Roman" w:hAnsi="Times New Roman"/>
          <w:i/>
          <w:iCs/>
          <w:sz w:val="26"/>
        </w:rPr>
        <w:t>2) Vai pareizi ir norādīti plānotie apjomi un paredzamā līgumcena?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1"/>
        <w:gridCol w:w="2077"/>
        <w:gridCol w:w="2077"/>
        <w:gridCol w:w="2071"/>
      </w:tblGrid>
      <w:tr w:rsidR="00E37EB1" w:rsidRPr="00F71D4A" w:rsidTr="00375DAF">
        <w:trPr>
          <w:trHeight w:val="113"/>
          <w:tblCellSpacing w:w="0" w:type="dxa"/>
        </w:trPr>
        <w:tc>
          <w:tcPr>
            <w:tcW w:w="1248" w:type="pct"/>
            <w:vAlign w:val="center"/>
            <w:hideMark/>
          </w:tcPr>
          <w:p w:rsidR="00E37EB1" w:rsidRPr="00F71D4A" w:rsidRDefault="00E37EB1" w:rsidP="00375DAF">
            <w:pPr>
              <w:rPr>
                <w:i/>
                <w:iCs/>
                <w:sz w:val="26"/>
              </w:rPr>
            </w:pPr>
          </w:p>
        </w:tc>
        <w:tc>
          <w:tcPr>
            <w:tcW w:w="1252" w:type="pct"/>
            <w:vAlign w:val="center"/>
            <w:hideMark/>
          </w:tcPr>
          <w:p w:rsidR="00E37EB1" w:rsidRPr="00F71D4A" w:rsidRDefault="00E37EB1" w:rsidP="00375DAF">
            <w:pPr>
              <w:jc w:val="center"/>
              <w:rPr>
                <w:rFonts w:eastAsia="Calibri" w:cs="Calibri"/>
                <w:i/>
                <w:iCs/>
                <w:sz w:val="26"/>
                <w:szCs w:val="22"/>
              </w:rPr>
            </w:pPr>
            <w:r w:rsidRPr="00F71D4A">
              <w:rPr>
                <w:i/>
                <w:iCs/>
                <w:sz w:val="26"/>
              </w:rPr>
              <w:t>plānotais apjoms 12. mēnešiem KG</w:t>
            </w:r>
          </w:p>
        </w:tc>
        <w:tc>
          <w:tcPr>
            <w:tcW w:w="1252" w:type="pct"/>
            <w:vAlign w:val="center"/>
            <w:hideMark/>
          </w:tcPr>
          <w:p w:rsidR="00E37EB1" w:rsidRPr="00F71D4A" w:rsidRDefault="00E37EB1" w:rsidP="00375DAF">
            <w:pPr>
              <w:jc w:val="center"/>
              <w:rPr>
                <w:i/>
                <w:iCs/>
                <w:sz w:val="26"/>
              </w:rPr>
            </w:pPr>
            <w:r w:rsidRPr="00F71D4A">
              <w:rPr>
                <w:i/>
                <w:iCs/>
                <w:sz w:val="26"/>
              </w:rPr>
              <w:t>paredzamā līgumcena izdalīta no 36 uz 12 mēnešiem EUR</w:t>
            </w:r>
          </w:p>
        </w:tc>
        <w:tc>
          <w:tcPr>
            <w:tcW w:w="1248" w:type="pct"/>
            <w:vAlign w:val="center"/>
            <w:hideMark/>
          </w:tcPr>
          <w:p w:rsidR="00E37EB1" w:rsidRPr="00F71D4A" w:rsidRDefault="00E37EB1" w:rsidP="00375DAF">
            <w:pPr>
              <w:jc w:val="center"/>
              <w:rPr>
                <w:i/>
                <w:iCs/>
                <w:sz w:val="26"/>
              </w:rPr>
            </w:pPr>
            <w:r w:rsidRPr="00F71D4A">
              <w:rPr>
                <w:i/>
                <w:iCs/>
                <w:sz w:val="26"/>
              </w:rPr>
              <w:t xml:space="preserve">Vidējā 1 kg dārzeņu cena </w:t>
            </w:r>
            <w:proofErr w:type="spellStart"/>
            <w:r w:rsidRPr="00F71D4A">
              <w:rPr>
                <w:i/>
                <w:iCs/>
                <w:sz w:val="26"/>
              </w:rPr>
              <w:t>eur</w:t>
            </w:r>
            <w:proofErr w:type="spellEnd"/>
          </w:p>
        </w:tc>
      </w:tr>
      <w:tr w:rsidR="00E37EB1" w:rsidRPr="00F71D4A" w:rsidTr="00375DAF">
        <w:trPr>
          <w:trHeight w:val="113"/>
          <w:tblCellSpacing w:w="0" w:type="dxa"/>
        </w:trPr>
        <w:tc>
          <w:tcPr>
            <w:tcW w:w="1248" w:type="pct"/>
            <w:vAlign w:val="center"/>
            <w:hideMark/>
          </w:tcPr>
          <w:p w:rsidR="00E37EB1" w:rsidRPr="00F71D4A" w:rsidRDefault="00E37EB1" w:rsidP="00375DAF">
            <w:pPr>
              <w:rPr>
                <w:i/>
                <w:iCs/>
                <w:sz w:val="26"/>
              </w:rPr>
            </w:pPr>
            <w:r w:rsidRPr="00F71D4A">
              <w:rPr>
                <w:i/>
                <w:iCs/>
                <w:sz w:val="26"/>
              </w:rPr>
              <w:t>3.daļa</w:t>
            </w:r>
          </w:p>
        </w:tc>
        <w:tc>
          <w:tcPr>
            <w:tcW w:w="1252" w:type="pct"/>
            <w:vAlign w:val="center"/>
            <w:hideMark/>
          </w:tcPr>
          <w:p w:rsidR="00E37EB1" w:rsidRPr="00F71D4A" w:rsidRDefault="00E37EB1" w:rsidP="00375DAF">
            <w:pPr>
              <w:rPr>
                <w:i/>
                <w:iCs/>
                <w:sz w:val="26"/>
              </w:rPr>
            </w:pPr>
            <w:r w:rsidRPr="00F71D4A">
              <w:rPr>
                <w:i/>
                <w:iCs/>
                <w:sz w:val="26"/>
              </w:rPr>
              <w:t>72033</w:t>
            </w:r>
          </w:p>
        </w:tc>
        <w:tc>
          <w:tcPr>
            <w:tcW w:w="1252" w:type="pct"/>
            <w:vAlign w:val="center"/>
            <w:hideMark/>
          </w:tcPr>
          <w:p w:rsidR="00E37EB1" w:rsidRPr="00F71D4A" w:rsidRDefault="00E37EB1" w:rsidP="00375DAF">
            <w:pPr>
              <w:rPr>
                <w:i/>
                <w:iCs/>
                <w:sz w:val="26"/>
              </w:rPr>
            </w:pPr>
            <w:r w:rsidRPr="00F71D4A">
              <w:rPr>
                <w:i/>
                <w:iCs/>
                <w:sz w:val="26"/>
              </w:rPr>
              <w:t>129194</w:t>
            </w:r>
          </w:p>
        </w:tc>
        <w:tc>
          <w:tcPr>
            <w:tcW w:w="1248" w:type="pct"/>
            <w:vAlign w:val="center"/>
            <w:hideMark/>
          </w:tcPr>
          <w:p w:rsidR="00E37EB1" w:rsidRPr="00F71D4A" w:rsidRDefault="00E37EB1" w:rsidP="00375DAF">
            <w:pPr>
              <w:rPr>
                <w:i/>
                <w:iCs/>
                <w:sz w:val="26"/>
              </w:rPr>
            </w:pPr>
            <w:r w:rsidRPr="00F71D4A">
              <w:rPr>
                <w:i/>
                <w:iCs/>
                <w:sz w:val="26"/>
              </w:rPr>
              <w:t>1.79</w:t>
            </w:r>
          </w:p>
        </w:tc>
      </w:tr>
      <w:tr w:rsidR="00E37EB1" w:rsidRPr="00F71D4A" w:rsidTr="00375DAF">
        <w:trPr>
          <w:trHeight w:val="113"/>
          <w:tblCellSpacing w:w="0" w:type="dxa"/>
        </w:trPr>
        <w:tc>
          <w:tcPr>
            <w:tcW w:w="1248" w:type="pct"/>
            <w:vAlign w:val="center"/>
            <w:hideMark/>
          </w:tcPr>
          <w:p w:rsidR="00E37EB1" w:rsidRPr="00F71D4A" w:rsidRDefault="00E37EB1" w:rsidP="00375DAF">
            <w:pPr>
              <w:rPr>
                <w:i/>
                <w:iCs/>
                <w:sz w:val="26"/>
              </w:rPr>
            </w:pPr>
            <w:r w:rsidRPr="00F71D4A">
              <w:rPr>
                <w:i/>
                <w:iCs/>
                <w:sz w:val="26"/>
              </w:rPr>
              <w:t>7.daļa</w:t>
            </w:r>
          </w:p>
        </w:tc>
        <w:tc>
          <w:tcPr>
            <w:tcW w:w="1252" w:type="pct"/>
            <w:vAlign w:val="center"/>
            <w:hideMark/>
          </w:tcPr>
          <w:p w:rsidR="00E37EB1" w:rsidRPr="00F71D4A" w:rsidRDefault="00E37EB1" w:rsidP="00375DAF">
            <w:pPr>
              <w:rPr>
                <w:i/>
                <w:iCs/>
                <w:sz w:val="26"/>
              </w:rPr>
            </w:pPr>
            <w:r w:rsidRPr="00F71D4A">
              <w:rPr>
                <w:i/>
                <w:iCs/>
                <w:sz w:val="26"/>
              </w:rPr>
              <w:t>106630</w:t>
            </w:r>
          </w:p>
        </w:tc>
        <w:tc>
          <w:tcPr>
            <w:tcW w:w="1252" w:type="pct"/>
            <w:vAlign w:val="center"/>
            <w:hideMark/>
          </w:tcPr>
          <w:p w:rsidR="00E37EB1" w:rsidRPr="00F71D4A" w:rsidRDefault="00E37EB1" w:rsidP="00375DAF">
            <w:pPr>
              <w:rPr>
                <w:i/>
                <w:iCs/>
                <w:sz w:val="26"/>
              </w:rPr>
            </w:pPr>
            <w:r w:rsidRPr="00F71D4A">
              <w:rPr>
                <w:i/>
                <w:iCs/>
                <w:sz w:val="26"/>
              </w:rPr>
              <w:t>122851</w:t>
            </w:r>
          </w:p>
        </w:tc>
        <w:tc>
          <w:tcPr>
            <w:tcW w:w="1248" w:type="pct"/>
            <w:vAlign w:val="center"/>
            <w:hideMark/>
          </w:tcPr>
          <w:p w:rsidR="00E37EB1" w:rsidRPr="00F71D4A" w:rsidRDefault="00E37EB1" w:rsidP="00375DAF">
            <w:pPr>
              <w:rPr>
                <w:i/>
                <w:iCs/>
                <w:sz w:val="26"/>
              </w:rPr>
            </w:pPr>
            <w:r w:rsidRPr="00F71D4A">
              <w:rPr>
                <w:i/>
                <w:iCs/>
                <w:sz w:val="26"/>
              </w:rPr>
              <w:t>1.15</w:t>
            </w:r>
          </w:p>
        </w:tc>
      </w:tr>
      <w:tr w:rsidR="00E37EB1" w:rsidRPr="00F71D4A" w:rsidTr="00375DAF">
        <w:trPr>
          <w:trHeight w:val="113"/>
          <w:tblCellSpacing w:w="0" w:type="dxa"/>
        </w:trPr>
        <w:tc>
          <w:tcPr>
            <w:tcW w:w="1248" w:type="pct"/>
            <w:vAlign w:val="center"/>
            <w:hideMark/>
          </w:tcPr>
          <w:p w:rsidR="00E37EB1" w:rsidRPr="00F71D4A" w:rsidRDefault="00E37EB1" w:rsidP="00375DAF">
            <w:pPr>
              <w:rPr>
                <w:i/>
                <w:iCs/>
                <w:sz w:val="26"/>
              </w:rPr>
            </w:pPr>
            <w:r w:rsidRPr="00F71D4A">
              <w:rPr>
                <w:i/>
                <w:iCs/>
                <w:sz w:val="26"/>
              </w:rPr>
              <w:t>11.daļa</w:t>
            </w:r>
          </w:p>
        </w:tc>
        <w:tc>
          <w:tcPr>
            <w:tcW w:w="1252" w:type="pct"/>
            <w:vAlign w:val="center"/>
            <w:hideMark/>
          </w:tcPr>
          <w:p w:rsidR="00E37EB1" w:rsidRPr="00F71D4A" w:rsidRDefault="00E37EB1" w:rsidP="00375DAF">
            <w:pPr>
              <w:rPr>
                <w:i/>
                <w:iCs/>
                <w:sz w:val="26"/>
              </w:rPr>
            </w:pPr>
            <w:r w:rsidRPr="00F71D4A">
              <w:rPr>
                <w:i/>
                <w:iCs/>
                <w:sz w:val="26"/>
              </w:rPr>
              <w:t>105508</w:t>
            </w:r>
          </w:p>
        </w:tc>
        <w:tc>
          <w:tcPr>
            <w:tcW w:w="1252" w:type="pct"/>
            <w:vAlign w:val="center"/>
            <w:hideMark/>
          </w:tcPr>
          <w:p w:rsidR="00E37EB1" w:rsidRPr="00F71D4A" w:rsidRDefault="00E37EB1" w:rsidP="00375DAF">
            <w:pPr>
              <w:rPr>
                <w:i/>
                <w:iCs/>
                <w:sz w:val="26"/>
              </w:rPr>
            </w:pPr>
            <w:r w:rsidRPr="00F71D4A">
              <w:rPr>
                <w:i/>
                <w:iCs/>
                <w:sz w:val="26"/>
              </w:rPr>
              <w:t>131689</w:t>
            </w:r>
          </w:p>
        </w:tc>
        <w:tc>
          <w:tcPr>
            <w:tcW w:w="1248" w:type="pct"/>
            <w:vAlign w:val="center"/>
            <w:hideMark/>
          </w:tcPr>
          <w:p w:rsidR="00E37EB1" w:rsidRPr="00F71D4A" w:rsidRDefault="00E37EB1" w:rsidP="00375DAF">
            <w:pPr>
              <w:rPr>
                <w:i/>
                <w:iCs/>
                <w:sz w:val="26"/>
              </w:rPr>
            </w:pPr>
            <w:r w:rsidRPr="00F71D4A">
              <w:rPr>
                <w:i/>
                <w:iCs/>
                <w:sz w:val="26"/>
              </w:rPr>
              <w:t>1.25</w:t>
            </w:r>
          </w:p>
        </w:tc>
      </w:tr>
    </w:tbl>
    <w:p w:rsidR="00E37EB1" w:rsidRPr="007C564D" w:rsidRDefault="00E37EB1" w:rsidP="00E37EB1">
      <w:pPr>
        <w:pStyle w:val="Paraststmeklis"/>
      </w:pPr>
    </w:p>
    <w:p w:rsidR="00E37EB1" w:rsidRDefault="00E37EB1" w:rsidP="00E37EB1">
      <w:pPr>
        <w:pStyle w:val="ListParagraph2"/>
        <w:suppressAutoHyphens/>
        <w:spacing w:after="0" w:line="240" w:lineRule="auto"/>
        <w:ind w:left="0" w:firstLine="851"/>
        <w:jc w:val="both"/>
        <w:rPr>
          <w:rFonts w:ascii="Times New Roman" w:hAnsi="Times New Roman" w:cs="Times New Roman"/>
          <w:color w:val="000000"/>
          <w:sz w:val="26"/>
          <w:szCs w:val="26"/>
          <w:lang w:eastAsia="ar-SA"/>
        </w:rPr>
      </w:pPr>
      <w:r>
        <w:fldChar w:fldCharType="begin"/>
      </w:r>
      <w:r>
        <w:instrText xml:space="preserve"> INCLUDEPICTURE  "cid:image005.png@01D6B43F.8DD23030"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05.75pt">
            <v:imagedata r:id="rId5" r:href="rId6"/>
          </v:shape>
        </w:pict>
      </w:r>
      <w:r>
        <w:fldChar w:fldCharType="end"/>
      </w:r>
    </w:p>
    <w:p w:rsidR="00E37EB1" w:rsidRPr="007C564D" w:rsidRDefault="00E37EB1" w:rsidP="00E37EB1">
      <w:pPr>
        <w:pStyle w:val="Paraststmeklis"/>
        <w:jc w:val="both"/>
        <w:rPr>
          <w:rFonts w:ascii="Times New Roman" w:hAnsi="Times New Roman"/>
          <w:i/>
          <w:iCs/>
          <w:sz w:val="26"/>
        </w:rPr>
      </w:pPr>
    </w:p>
    <w:p w:rsidR="00E37EB1" w:rsidRPr="00F71D4A" w:rsidRDefault="00E37EB1" w:rsidP="00E37EB1">
      <w:pPr>
        <w:ind w:firstLine="720"/>
        <w:rPr>
          <w:sz w:val="26"/>
          <w:szCs w:val="26"/>
        </w:rPr>
      </w:pPr>
      <w:r w:rsidRPr="001F1A02">
        <w:rPr>
          <w:b/>
          <w:bCs/>
          <w:sz w:val="26"/>
          <w:szCs w:val="26"/>
          <w:u w:val="single"/>
        </w:rPr>
        <w:t>0</w:t>
      </w:r>
      <w:r>
        <w:rPr>
          <w:b/>
          <w:bCs/>
          <w:sz w:val="26"/>
          <w:szCs w:val="26"/>
          <w:u w:val="single"/>
        </w:rPr>
        <w:t>9</w:t>
      </w:r>
      <w:r w:rsidRPr="001F1A02">
        <w:rPr>
          <w:b/>
          <w:bCs/>
          <w:sz w:val="26"/>
          <w:szCs w:val="26"/>
          <w:u w:val="single"/>
        </w:rPr>
        <w:t xml:space="preserve">.11.2020. </w:t>
      </w:r>
      <w:r>
        <w:rPr>
          <w:b/>
          <w:bCs/>
          <w:sz w:val="26"/>
          <w:szCs w:val="26"/>
          <w:u w:val="single"/>
        </w:rPr>
        <w:t>j</w:t>
      </w:r>
      <w:r w:rsidRPr="001F1A02">
        <w:rPr>
          <w:b/>
          <w:bCs/>
          <w:sz w:val="26"/>
          <w:szCs w:val="26"/>
          <w:u w:val="single"/>
        </w:rPr>
        <w:t>autājum</w:t>
      </w:r>
      <w:r>
        <w:rPr>
          <w:b/>
          <w:bCs/>
          <w:sz w:val="26"/>
          <w:szCs w:val="26"/>
          <w:u w:val="single"/>
        </w:rPr>
        <w:t>s</w:t>
      </w:r>
      <w:r w:rsidRPr="002259D4">
        <w:rPr>
          <w:sz w:val="26"/>
          <w:szCs w:val="26"/>
        </w:rPr>
        <w:t>:</w:t>
      </w:r>
    </w:p>
    <w:p w:rsidR="00E37EB1" w:rsidRPr="00F71D4A" w:rsidRDefault="00E37EB1" w:rsidP="00E37EB1">
      <w:pPr>
        <w:pStyle w:val="Paraststmeklis"/>
        <w:jc w:val="both"/>
        <w:rPr>
          <w:rFonts w:ascii="Times New Roman" w:hAnsi="Times New Roman"/>
          <w:i/>
          <w:iCs/>
          <w:sz w:val="26"/>
        </w:rPr>
      </w:pPr>
      <w:r w:rsidRPr="00F71D4A">
        <w:rPr>
          <w:rFonts w:ascii="Times New Roman" w:hAnsi="Times New Roman"/>
          <w:i/>
          <w:iCs/>
          <w:sz w:val="26"/>
          <w:szCs w:val="26"/>
        </w:rPr>
        <w:t>4.2. pielikumā tehniskās prasībās ir norādīts, ka BIO Pienam un BIO Kefīram ir jābūt ar tauku saturu 2,5%.</w:t>
      </w:r>
    </w:p>
    <w:p w:rsidR="00E37EB1" w:rsidRPr="00F71D4A" w:rsidRDefault="00E37EB1" w:rsidP="00E37EB1">
      <w:pPr>
        <w:pStyle w:val="Paraststmeklis"/>
        <w:jc w:val="both"/>
        <w:rPr>
          <w:rFonts w:ascii="Times New Roman" w:hAnsi="Times New Roman"/>
          <w:i/>
          <w:iCs/>
          <w:sz w:val="26"/>
        </w:rPr>
      </w:pPr>
      <w:r w:rsidRPr="00F71D4A">
        <w:rPr>
          <w:rFonts w:ascii="Times New Roman" w:hAnsi="Times New Roman"/>
          <w:i/>
          <w:iCs/>
          <w:sz w:val="26"/>
        </w:rPr>
        <w:t xml:space="preserve">Apsekojot Latvijas ražotājus, tad BIO Pienu un BIO Kefīru ar tauku saturu 2,5% ražo tikai 2 ražotāji, viens ir A/S Talsu Piens un otrs ir LPKS Viļāni. Attiecīgi LPKS Viļāni ražo BIO Pienu un BIO Kefīru ar norādi no 2% līdz 2,5% un līdz ar to, tad vairs paliek tikai viens ražotājs A/S Talsu piens, kas var piedāvāt iepirkumā BIO Pienu un BIO Kefīru atbilstoši tehniskajām prasībām. </w:t>
      </w:r>
    </w:p>
    <w:p w:rsidR="00E37EB1" w:rsidRPr="00F71D4A" w:rsidRDefault="00E37EB1" w:rsidP="00E37EB1">
      <w:pPr>
        <w:pStyle w:val="Paraststmeklis"/>
        <w:jc w:val="both"/>
        <w:rPr>
          <w:rFonts w:ascii="Times New Roman" w:hAnsi="Times New Roman"/>
          <w:i/>
          <w:iCs/>
          <w:sz w:val="26"/>
        </w:rPr>
      </w:pPr>
      <w:r w:rsidRPr="00F71D4A">
        <w:rPr>
          <w:rFonts w:ascii="Times New Roman" w:hAnsi="Times New Roman"/>
          <w:i/>
          <w:iCs/>
          <w:sz w:val="26"/>
        </w:rPr>
        <w:t>Vai tehniskajās prasībās ir iespējams mainīt tauku saturu, kur būtu norāde, ka tauku saturs būtu no 2% - 2,5%?</w:t>
      </w:r>
    </w:p>
    <w:p w:rsidR="00E37EB1" w:rsidRPr="00F71D4A" w:rsidRDefault="00E37EB1" w:rsidP="00E37EB1">
      <w:pPr>
        <w:pStyle w:val="Paraststmeklis"/>
        <w:jc w:val="both"/>
        <w:rPr>
          <w:rFonts w:ascii="Times New Roman" w:hAnsi="Times New Roman"/>
          <w:i/>
          <w:iCs/>
          <w:sz w:val="26"/>
        </w:rPr>
      </w:pPr>
      <w:r w:rsidRPr="00F71D4A">
        <w:rPr>
          <w:rFonts w:ascii="Times New Roman" w:hAnsi="Times New Roman"/>
          <w:i/>
          <w:iCs/>
          <w:sz w:val="26"/>
        </w:rPr>
        <w:t>Pie šīm izmaiņām, tad veidotos godīga konkurence, kur varētu arī piedāvāt BIO Pienu un BIO Kefīru ar tauku saturu 2% arī citi Latvijas ražotāji, kuru Latvijā nav daudz.</w:t>
      </w:r>
    </w:p>
    <w:p w:rsidR="00E37EB1" w:rsidRPr="00F71D4A" w:rsidRDefault="00E37EB1" w:rsidP="00E37EB1">
      <w:pPr>
        <w:pStyle w:val="Paraststmeklis"/>
        <w:jc w:val="both"/>
        <w:rPr>
          <w:rFonts w:ascii="Times New Roman" w:hAnsi="Times New Roman"/>
          <w:i/>
          <w:iCs/>
          <w:sz w:val="26"/>
        </w:rPr>
      </w:pPr>
      <w:r w:rsidRPr="00F71D4A">
        <w:rPr>
          <w:rFonts w:ascii="Times New Roman" w:hAnsi="Times New Roman"/>
          <w:i/>
          <w:iCs/>
          <w:sz w:val="26"/>
        </w:rPr>
        <w:t>Uz doto brīdi Latvijā ražo BIO Pienu un BIO Kefīru ar tauku saturu 2%, - A/S Tukuma piens ražo 2%, A/S Lazdonas Piensaimnieks ražo 2%, A/S Talsu piens ražo 2,5%, LPKS Viļāni ražo no 2%-2,5%.</w:t>
      </w:r>
    </w:p>
    <w:p w:rsidR="00E37EB1" w:rsidRPr="00F71D4A" w:rsidRDefault="00E37EB1" w:rsidP="00E37EB1">
      <w:pPr>
        <w:pStyle w:val="Paraststmeklis"/>
        <w:jc w:val="both"/>
        <w:rPr>
          <w:rFonts w:ascii="Times New Roman" w:hAnsi="Times New Roman"/>
          <w:i/>
          <w:iCs/>
          <w:sz w:val="26"/>
        </w:rPr>
      </w:pPr>
      <w:r w:rsidRPr="00F71D4A">
        <w:rPr>
          <w:rFonts w:ascii="Times New Roman" w:hAnsi="Times New Roman"/>
          <w:i/>
          <w:iCs/>
          <w:sz w:val="26"/>
        </w:rPr>
        <w:t>Kopā būtu 4 ražotāji, kas varētu godīgā konkurencē iesniegt Jums savus piedāvājumus.</w:t>
      </w:r>
    </w:p>
    <w:tbl>
      <w:tblPr>
        <w:tblW w:w="5000" w:type="pct"/>
        <w:tblCellSpacing w:w="0" w:type="dxa"/>
        <w:tblCellMar>
          <w:left w:w="0" w:type="dxa"/>
          <w:right w:w="0" w:type="dxa"/>
        </w:tblCellMar>
        <w:tblLook w:val="04A0" w:firstRow="1" w:lastRow="0" w:firstColumn="1" w:lastColumn="0" w:noHBand="0" w:noVBand="1"/>
      </w:tblPr>
      <w:tblGrid>
        <w:gridCol w:w="708"/>
        <w:gridCol w:w="968"/>
        <w:gridCol w:w="1322"/>
        <w:gridCol w:w="4094"/>
        <w:gridCol w:w="1214"/>
      </w:tblGrid>
      <w:tr w:rsidR="00E37EB1" w:rsidRPr="00F71D4A" w:rsidTr="00375DAF">
        <w:trPr>
          <w:trHeight w:val="3285"/>
          <w:tblCellSpacing w:w="0" w:type="dxa"/>
        </w:trPr>
        <w:tc>
          <w:tcPr>
            <w:tcW w:w="321" w:type="pct"/>
            <w:vAlign w:val="center"/>
            <w:hideMark/>
          </w:tcPr>
          <w:p w:rsidR="00E37EB1" w:rsidRPr="00F71D4A" w:rsidRDefault="00E37EB1" w:rsidP="00375DAF">
            <w:pPr>
              <w:rPr>
                <w:i/>
                <w:iCs/>
                <w:sz w:val="26"/>
              </w:rPr>
            </w:pPr>
            <w:r w:rsidRPr="00F71D4A">
              <w:rPr>
                <w:i/>
                <w:iCs/>
                <w:sz w:val="26"/>
              </w:rPr>
              <w:lastRenderedPageBreak/>
              <w:t>Preces Nr.</w:t>
            </w:r>
          </w:p>
        </w:tc>
        <w:tc>
          <w:tcPr>
            <w:tcW w:w="578" w:type="pct"/>
            <w:vAlign w:val="center"/>
            <w:hideMark/>
          </w:tcPr>
          <w:p w:rsidR="00E37EB1" w:rsidRPr="00F71D4A" w:rsidRDefault="00E37EB1" w:rsidP="00375DAF">
            <w:pPr>
              <w:rPr>
                <w:i/>
                <w:iCs/>
                <w:sz w:val="26"/>
              </w:rPr>
            </w:pPr>
            <w:r w:rsidRPr="00F71D4A">
              <w:rPr>
                <w:i/>
                <w:iCs/>
                <w:sz w:val="26"/>
              </w:rPr>
              <w:t xml:space="preserve">Produkta kods RD IKSD uzskaites sistēmā </w:t>
            </w:r>
          </w:p>
        </w:tc>
        <w:tc>
          <w:tcPr>
            <w:tcW w:w="660" w:type="pct"/>
            <w:vAlign w:val="center"/>
            <w:hideMark/>
          </w:tcPr>
          <w:p w:rsidR="00E37EB1" w:rsidRPr="00F71D4A" w:rsidRDefault="00E37EB1" w:rsidP="00375DAF">
            <w:pPr>
              <w:rPr>
                <w:i/>
                <w:iCs/>
                <w:sz w:val="26"/>
              </w:rPr>
            </w:pPr>
            <w:r w:rsidRPr="00F71D4A">
              <w:rPr>
                <w:i/>
                <w:iCs/>
                <w:sz w:val="26"/>
              </w:rPr>
              <w:t>Produkta nosaukums</w:t>
            </w:r>
          </w:p>
        </w:tc>
        <w:tc>
          <w:tcPr>
            <w:tcW w:w="2817" w:type="pct"/>
            <w:vAlign w:val="center"/>
            <w:hideMark/>
          </w:tcPr>
          <w:p w:rsidR="00E37EB1" w:rsidRPr="00F71D4A" w:rsidRDefault="00E37EB1" w:rsidP="00375DAF">
            <w:pPr>
              <w:rPr>
                <w:i/>
                <w:iCs/>
                <w:sz w:val="26"/>
              </w:rPr>
            </w:pPr>
            <w:r w:rsidRPr="00F71D4A">
              <w:rPr>
                <w:i/>
                <w:iCs/>
                <w:sz w:val="26"/>
              </w:rPr>
              <w:t>Tehniskās prasības</w:t>
            </w:r>
            <w:r w:rsidRPr="00F71D4A">
              <w:rPr>
                <w:i/>
                <w:iCs/>
                <w:sz w:val="26"/>
              </w:rPr>
              <w:br/>
              <w:t>(produkta apraksts)</w:t>
            </w:r>
          </w:p>
        </w:tc>
        <w:tc>
          <w:tcPr>
            <w:tcW w:w="624" w:type="pct"/>
            <w:vAlign w:val="center"/>
            <w:hideMark/>
          </w:tcPr>
          <w:p w:rsidR="00E37EB1" w:rsidRPr="00F71D4A" w:rsidRDefault="00E37EB1" w:rsidP="00375DAF">
            <w:pPr>
              <w:rPr>
                <w:i/>
                <w:iCs/>
                <w:sz w:val="26"/>
              </w:rPr>
            </w:pPr>
            <w:r w:rsidRPr="00F71D4A">
              <w:rPr>
                <w:i/>
                <w:iCs/>
                <w:sz w:val="26"/>
              </w:rPr>
              <w:t>Fasējums, iepakojuma veids</w:t>
            </w:r>
          </w:p>
        </w:tc>
      </w:tr>
      <w:tr w:rsidR="00E37EB1" w:rsidRPr="00F71D4A" w:rsidTr="00375DAF">
        <w:trPr>
          <w:trHeight w:val="1965"/>
          <w:tblCellSpacing w:w="0" w:type="dxa"/>
        </w:trPr>
        <w:tc>
          <w:tcPr>
            <w:tcW w:w="321" w:type="pct"/>
            <w:vAlign w:val="center"/>
            <w:hideMark/>
          </w:tcPr>
          <w:p w:rsidR="00E37EB1" w:rsidRPr="00F71D4A" w:rsidRDefault="00E37EB1" w:rsidP="00375DAF">
            <w:pPr>
              <w:rPr>
                <w:i/>
                <w:iCs/>
                <w:sz w:val="26"/>
              </w:rPr>
            </w:pPr>
            <w:r w:rsidRPr="00F71D4A">
              <w:rPr>
                <w:i/>
                <w:iCs/>
                <w:sz w:val="26"/>
              </w:rPr>
              <w:t>3</w:t>
            </w:r>
          </w:p>
        </w:tc>
        <w:tc>
          <w:tcPr>
            <w:tcW w:w="578" w:type="pct"/>
            <w:vAlign w:val="center"/>
            <w:hideMark/>
          </w:tcPr>
          <w:p w:rsidR="00E37EB1" w:rsidRPr="00F71D4A" w:rsidRDefault="00E37EB1" w:rsidP="00375DAF">
            <w:pPr>
              <w:rPr>
                <w:i/>
                <w:iCs/>
                <w:sz w:val="26"/>
              </w:rPr>
            </w:pPr>
            <w:r w:rsidRPr="00F71D4A">
              <w:rPr>
                <w:i/>
                <w:iCs/>
                <w:sz w:val="26"/>
              </w:rPr>
              <w:t>p690087</w:t>
            </w:r>
          </w:p>
        </w:tc>
        <w:tc>
          <w:tcPr>
            <w:tcW w:w="660" w:type="pct"/>
            <w:vAlign w:val="center"/>
            <w:hideMark/>
          </w:tcPr>
          <w:p w:rsidR="00E37EB1" w:rsidRPr="00F71D4A" w:rsidRDefault="00E37EB1" w:rsidP="00375DAF">
            <w:pPr>
              <w:rPr>
                <w:i/>
                <w:iCs/>
                <w:sz w:val="26"/>
              </w:rPr>
            </w:pPr>
            <w:r w:rsidRPr="00F71D4A">
              <w:rPr>
                <w:i/>
                <w:iCs/>
                <w:sz w:val="26"/>
              </w:rPr>
              <w:t>Piens, bioloģiskais, 2.5% *</w:t>
            </w:r>
          </w:p>
        </w:tc>
        <w:tc>
          <w:tcPr>
            <w:tcW w:w="2817" w:type="pct"/>
            <w:vAlign w:val="center"/>
            <w:hideMark/>
          </w:tcPr>
          <w:p w:rsidR="00E37EB1" w:rsidRPr="00F71D4A" w:rsidRDefault="00E37EB1" w:rsidP="00375DAF">
            <w:pPr>
              <w:rPr>
                <w:i/>
                <w:iCs/>
                <w:sz w:val="26"/>
              </w:rPr>
            </w:pPr>
            <w:r w:rsidRPr="00F71D4A">
              <w:rPr>
                <w:i/>
                <w:iCs/>
                <w:sz w:val="26"/>
              </w:rPr>
              <w:t xml:space="preserve">Produkts atbilst BL prasībām. </w:t>
            </w:r>
            <w:r w:rsidRPr="00F71D4A">
              <w:rPr>
                <w:i/>
                <w:iCs/>
                <w:sz w:val="26"/>
                <w:u w:val="single"/>
              </w:rPr>
              <w:t>2.5%</w:t>
            </w:r>
            <w:r w:rsidRPr="00F71D4A">
              <w:rPr>
                <w:i/>
                <w:iCs/>
                <w:sz w:val="26"/>
              </w:rPr>
              <w:t xml:space="preserve"> tauku saturs, baltā krāsā, pienam raksturīga garša un smarža, šķidrs, ar viendabīgu konsistenci, bez pārslām, gļotām, mehāniskiem vai citiem piemaisījumiem, nesatur ģenētiski modificētus organismus, nesastāv no tiem un nav no tiem ražoti, nesatur aromatizētājus un pārtikas piedevas- </w:t>
            </w:r>
            <w:proofErr w:type="spellStart"/>
            <w:r w:rsidRPr="00F71D4A">
              <w:rPr>
                <w:i/>
                <w:iCs/>
                <w:sz w:val="26"/>
              </w:rPr>
              <w:t>krāsvielas,garšas</w:t>
            </w:r>
            <w:proofErr w:type="spellEnd"/>
            <w:r w:rsidRPr="00F71D4A">
              <w:rPr>
                <w:i/>
                <w:iCs/>
                <w:sz w:val="26"/>
              </w:rPr>
              <w:t xml:space="preserve"> pastiprinātājus, konservantus un saldinātājus.</w:t>
            </w:r>
          </w:p>
        </w:tc>
        <w:tc>
          <w:tcPr>
            <w:tcW w:w="624" w:type="pct"/>
            <w:vAlign w:val="center"/>
            <w:hideMark/>
          </w:tcPr>
          <w:p w:rsidR="00E37EB1" w:rsidRPr="00F71D4A" w:rsidRDefault="00E37EB1" w:rsidP="00375DAF">
            <w:pPr>
              <w:rPr>
                <w:i/>
                <w:iCs/>
                <w:sz w:val="26"/>
              </w:rPr>
            </w:pPr>
            <w:r w:rsidRPr="00F71D4A">
              <w:rPr>
                <w:i/>
                <w:iCs/>
                <w:sz w:val="26"/>
              </w:rPr>
              <w:t>1-2.0 l tetrapakās vai plastmasas pudelēs</w:t>
            </w:r>
          </w:p>
        </w:tc>
      </w:tr>
      <w:tr w:rsidR="00E37EB1" w:rsidRPr="00F71D4A" w:rsidTr="00375DAF">
        <w:trPr>
          <w:trHeight w:val="2505"/>
          <w:tblCellSpacing w:w="0" w:type="dxa"/>
        </w:trPr>
        <w:tc>
          <w:tcPr>
            <w:tcW w:w="321" w:type="pct"/>
            <w:vAlign w:val="center"/>
            <w:hideMark/>
          </w:tcPr>
          <w:p w:rsidR="00E37EB1" w:rsidRPr="00F71D4A" w:rsidRDefault="00E37EB1" w:rsidP="00375DAF">
            <w:pPr>
              <w:rPr>
                <w:i/>
                <w:iCs/>
                <w:sz w:val="26"/>
              </w:rPr>
            </w:pPr>
            <w:r w:rsidRPr="00F71D4A">
              <w:rPr>
                <w:i/>
                <w:iCs/>
                <w:sz w:val="26"/>
              </w:rPr>
              <w:t>5</w:t>
            </w:r>
          </w:p>
        </w:tc>
        <w:tc>
          <w:tcPr>
            <w:tcW w:w="578" w:type="pct"/>
            <w:vAlign w:val="center"/>
            <w:hideMark/>
          </w:tcPr>
          <w:p w:rsidR="00E37EB1" w:rsidRPr="00F71D4A" w:rsidRDefault="00E37EB1" w:rsidP="00375DAF">
            <w:pPr>
              <w:rPr>
                <w:i/>
                <w:iCs/>
                <w:sz w:val="26"/>
              </w:rPr>
            </w:pPr>
            <w:r w:rsidRPr="00F71D4A">
              <w:rPr>
                <w:i/>
                <w:iCs/>
                <w:sz w:val="26"/>
              </w:rPr>
              <w:t>p690088</w:t>
            </w:r>
          </w:p>
        </w:tc>
        <w:tc>
          <w:tcPr>
            <w:tcW w:w="660" w:type="pct"/>
            <w:vAlign w:val="center"/>
            <w:hideMark/>
          </w:tcPr>
          <w:p w:rsidR="00E37EB1" w:rsidRPr="00F71D4A" w:rsidRDefault="00E37EB1" w:rsidP="00375DAF">
            <w:pPr>
              <w:rPr>
                <w:i/>
                <w:iCs/>
                <w:sz w:val="26"/>
              </w:rPr>
            </w:pPr>
            <w:r w:rsidRPr="00F71D4A">
              <w:rPr>
                <w:i/>
                <w:iCs/>
                <w:sz w:val="26"/>
              </w:rPr>
              <w:t>Kefīrs, bioloģiskais, 2.5% *</w:t>
            </w:r>
          </w:p>
        </w:tc>
        <w:tc>
          <w:tcPr>
            <w:tcW w:w="2817" w:type="pct"/>
            <w:vAlign w:val="center"/>
            <w:hideMark/>
          </w:tcPr>
          <w:p w:rsidR="00E37EB1" w:rsidRPr="00F71D4A" w:rsidRDefault="00E37EB1" w:rsidP="00375DAF">
            <w:pPr>
              <w:rPr>
                <w:i/>
                <w:iCs/>
                <w:sz w:val="26"/>
              </w:rPr>
            </w:pPr>
            <w:r w:rsidRPr="00F71D4A">
              <w:rPr>
                <w:i/>
                <w:iCs/>
                <w:sz w:val="26"/>
              </w:rPr>
              <w:t xml:space="preserve">Produkts atbilst BL prasībām. </w:t>
            </w:r>
            <w:r w:rsidRPr="00F71D4A">
              <w:rPr>
                <w:i/>
                <w:iCs/>
                <w:sz w:val="26"/>
                <w:u w:val="single"/>
              </w:rPr>
              <w:t>2.5%</w:t>
            </w:r>
            <w:r w:rsidRPr="00F71D4A">
              <w:rPr>
                <w:i/>
                <w:iCs/>
                <w:sz w:val="26"/>
              </w:rPr>
              <w:t xml:space="preserve"> tauku saturs, pienskāba, atspirdzinoša, skābpiena produktam raksturīga garša un smarža,  krāsa balta vai viegli iedzeltena, konsistence viendabīga, mēreni bieza ar izjauktu recekli, kura ieraugs sastāv no pienskābes baktērijām un raugiem, nesatur ģenētiski modificētus organismus, nesastāv no tiem un nav no tiem ražoti, nesatur aromatizētājus un pārtikas piedevas- </w:t>
            </w:r>
            <w:proofErr w:type="spellStart"/>
            <w:r w:rsidRPr="00F71D4A">
              <w:rPr>
                <w:i/>
                <w:iCs/>
                <w:sz w:val="26"/>
              </w:rPr>
              <w:t>krāsvielas,garšas</w:t>
            </w:r>
            <w:proofErr w:type="spellEnd"/>
            <w:r w:rsidRPr="00F71D4A">
              <w:rPr>
                <w:i/>
                <w:iCs/>
                <w:sz w:val="26"/>
              </w:rPr>
              <w:t xml:space="preserve"> pastiprinātājus, konservantus un saldinātājus.</w:t>
            </w:r>
          </w:p>
        </w:tc>
        <w:tc>
          <w:tcPr>
            <w:tcW w:w="624" w:type="pct"/>
            <w:vAlign w:val="center"/>
            <w:hideMark/>
          </w:tcPr>
          <w:p w:rsidR="00E37EB1" w:rsidRPr="00F71D4A" w:rsidRDefault="00E37EB1" w:rsidP="00375DAF">
            <w:pPr>
              <w:rPr>
                <w:i/>
                <w:iCs/>
                <w:sz w:val="26"/>
              </w:rPr>
            </w:pPr>
            <w:r w:rsidRPr="00F71D4A">
              <w:rPr>
                <w:i/>
                <w:iCs/>
                <w:sz w:val="26"/>
              </w:rPr>
              <w:t>1-1.5 kg/l tetrapakās vai plastmasas pudelēs</w:t>
            </w:r>
          </w:p>
        </w:tc>
      </w:tr>
    </w:tbl>
    <w:p w:rsidR="00E37EB1" w:rsidRPr="007C564D" w:rsidRDefault="00E37EB1" w:rsidP="00E37EB1">
      <w:pPr>
        <w:pStyle w:val="Paraststmeklis"/>
      </w:pPr>
    </w:p>
    <w:bookmarkEnd w:id="1"/>
    <w:p w:rsidR="00E37EB1" w:rsidRDefault="00E37EB1" w:rsidP="00E37EB1">
      <w:pPr>
        <w:pStyle w:val="tv213"/>
        <w:spacing w:before="0" w:beforeAutospacing="0" w:after="0" w:afterAutospacing="0" w:line="360" w:lineRule="auto"/>
        <w:ind w:firstLine="300"/>
        <w:jc w:val="both"/>
        <w:rPr>
          <w:b/>
          <w:bCs/>
          <w:sz w:val="26"/>
          <w:szCs w:val="26"/>
          <w:u w:val="single"/>
        </w:rPr>
      </w:pPr>
      <w:r w:rsidRPr="001F1A02">
        <w:rPr>
          <w:b/>
          <w:bCs/>
          <w:sz w:val="26"/>
          <w:szCs w:val="26"/>
          <w:u w:val="single"/>
        </w:rPr>
        <w:t xml:space="preserve">Atbilde uz ieinteresētā piegādātāja </w:t>
      </w:r>
      <w:r>
        <w:rPr>
          <w:b/>
          <w:bCs/>
          <w:sz w:val="26"/>
          <w:szCs w:val="26"/>
          <w:u w:val="single"/>
        </w:rPr>
        <w:t xml:space="preserve">06.11.2020. 2) </w:t>
      </w:r>
      <w:r w:rsidRPr="001F1A02">
        <w:rPr>
          <w:b/>
          <w:bCs/>
          <w:sz w:val="26"/>
          <w:szCs w:val="26"/>
          <w:u w:val="single"/>
        </w:rPr>
        <w:t>jautājumu</w:t>
      </w:r>
      <w:r>
        <w:rPr>
          <w:b/>
          <w:bCs/>
          <w:sz w:val="26"/>
          <w:szCs w:val="26"/>
          <w:u w:val="single"/>
        </w:rPr>
        <w:t>:</w:t>
      </w:r>
    </w:p>
    <w:p w:rsidR="00E37EB1" w:rsidRDefault="00E37EB1" w:rsidP="00E37EB1">
      <w:pPr>
        <w:pStyle w:val="tv213"/>
        <w:spacing w:before="0" w:beforeAutospacing="0" w:after="0" w:afterAutospacing="0"/>
        <w:ind w:firstLine="709"/>
        <w:jc w:val="both"/>
        <w:rPr>
          <w:rFonts w:cs="Arial"/>
          <w:color w:val="414142"/>
          <w:sz w:val="26"/>
          <w:szCs w:val="20"/>
        </w:rPr>
      </w:pPr>
      <w:r w:rsidRPr="005B7956">
        <w:rPr>
          <w:rFonts w:cs="Arial"/>
          <w:color w:val="414142"/>
          <w:sz w:val="26"/>
          <w:szCs w:val="20"/>
        </w:rPr>
        <w:t>Saskaņā ar Publisko iepirkumu likuma 11.</w:t>
      </w:r>
      <w:r>
        <w:rPr>
          <w:rFonts w:cs="Arial"/>
          <w:color w:val="414142"/>
          <w:sz w:val="26"/>
          <w:szCs w:val="20"/>
        </w:rPr>
        <w:t>pantu</w:t>
      </w:r>
      <w:r w:rsidRPr="005B7956">
        <w:rPr>
          <w:rFonts w:cs="Arial"/>
          <w:color w:val="414142"/>
          <w:sz w:val="26"/>
          <w:szCs w:val="20"/>
        </w:rPr>
        <w:t xml:space="preserve"> </w:t>
      </w:r>
      <w:r>
        <w:rPr>
          <w:rFonts w:cs="Arial"/>
          <w:color w:val="414142"/>
          <w:sz w:val="26"/>
          <w:szCs w:val="20"/>
        </w:rPr>
        <w:t>p</w:t>
      </w:r>
      <w:r w:rsidRPr="005B7956">
        <w:rPr>
          <w:rFonts w:cs="Arial"/>
          <w:color w:val="414142"/>
          <w:sz w:val="26"/>
          <w:szCs w:val="20"/>
        </w:rPr>
        <w:t>aredzamo līgumcenu nosaka, lai izvēlētos iepirkuma veidu un piemērojamo procedūru.</w:t>
      </w:r>
      <w:r>
        <w:rPr>
          <w:rFonts w:cs="Arial"/>
          <w:color w:val="414142"/>
          <w:sz w:val="26"/>
          <w:szCs w:val="20"/>
        </w:rPr>
        <w:t xml:space="preserve"> </w:t>
      </w:r>
      <w:r w:rsidRPr="005B7956">
        <w:rPr>
          <w:rFonts w:cs="Arial"/>
          <w:color w:val="414142"/>
          <w:sz w:val="26"/>
          <w:szCs w:val="20"/>
        </w:rPr>
        <w:t>Paredzamo līgumcenu noteic kā pasūtītāja plānoto kopējo samaksu par iepirkuma līguma izpildi, ko piegādātājs var saņemt no pasūtītāja un citām personām. Pasūtītājs, plānojot kopējo samaksu, ņem vērā jebkuru izvēles iespēju un jebkurus iepirkuma līguma papildinājumus</w:t>
      </w:r>
      <w:r>
        <w:rPr>
          <w:rFonts w:cs="Arial"/>
          <w:color w:val="414142"/>
          <w:sz w:val="26"/>
          <w:szCs w:val="20"/>
        </w:rPr>
        <w:t>.</w:t>
      </w:r>
    </w:p>
    <w:p w:rsidR="00E37EB1" w:rsidRDefault="00E37EB1" w:rsidP="00E37EB1">
      <w:pPr>
        <w:pStyle w:val="tv213"/>
        <w:spacing w:before="0" w:beforeAutospacing="0" w:after="0" w:afterAutospacing="0"/>
        <w:ind w:firstLine="709"/>
        <w:jc w:val="both"/>
        <w:rPr>
          <w:rFonts w:cs="Arial"/>
          <w:color w:val="414142"/>
          <w:sz w:val="26"/>
          <w:szCs w:val="20"/>
        </w:rPr>
      </w:pPr>
      <w:r>
        <w:rPr>
          <w:rFonts w:cs="Arial"/>
          <w:color w:val="414142"/>
          <w:sz w:val="26"/>
          <w:szCs w:val="20"/>
        </w:rPr>
        <w:t xml:space="preserve">Nav pamata izdarīt secinājumus par kļūdu aprēķinos, rēķinot vidējo dārzeņu cenu, jo dārzeņi ir dažādi un to izmaksas vienā sezonā var būt atšķirīgas. </w:t>
      </w:r>
      <w:r w:rsidRPr="005B7956">
        <w:rPr>
          <w:rFonts w:cs="Arial"/>
          <w:color w:val="414142"/>
          <w:sz w:val="26"/>
          <w:szCs w:val="20"/>
        </w:rPr>
        <w:lastRenderedPageBreak/>
        <w:t>Pasūtītājs, plānojot kopējo samaksu, ņ</w:t>
      </w:r>
      <w:r>
        <w:rPr>
          <w:rFonts w:cs="Arial"/>
          <w:color w:val="414142"/>
          <w:sz w:val="26"/>
          <w:szCs w:val="20"/>
        </w:rPr>
        <w:t>ēma</w:t>
      </w:r>
      <w:r w:rsidRPr="005B7956">
        <w:rPr>
          <w:rFonts w:cs="Arial"/>
          <w:color w:val="414142"/>
          <w:sz w:val="26"/>
          <w:szCs w:val="20"/>
        </w:rPr>
        <w:t xml:space="preserve"> vērā jebkuru izvēles iespēju un jebkurus iepirkuma līguma papildinājumus</w:t>
      </w:r>
      <w:r>
        <w:rPr>
          <w:rFonts w:cs="Arial"/>
          <w:color w:val="414142"/>
          <w:sz w:val="26"/>
          <w:szCs w:val="20"/>
        </w:rPr>
        <w:t>.</w:t>
      </w:r>
    </w:p>
    <w:p w:rsidR="00E37EB1" w:rsidRPr="0046454C" w:rsidRDefault="00E37EB1" w:rsidP="00E37EB1">
      <w:pPr>
        <w:pStyle w:val="tv213"/>
        <w:spacing w:before="0" w:beforeAutospacing="0" w:after="0" w:afterAutospacing="0"/>
        <w:ind w:firstLine="709"/>
        <w:jc w:val="both"/>
        <w:rPr>
          <w:rFonts w:cs="Arial"/>
          <w:color w:val="414142"/>
          <w:sz w:val="26"/>
          <w:szCs w:val="20"/>
        </w:rPr>
      </w:pPr>
      <w:r>
        <w:rPr>
          <w:rFonts w:cs="Arial"/>
          <w:color w:val="414142"/>
          <w:sz w:val="26"/>
          <w:szCs w:val="20"/>
        </w:rPr>
        <w:t xml:space="preserve">Līdz ar to plānotie apjomi un paredzamā līgumcena ir norādīti pareizi. </w:t>
      </w:r>
    </w:p>
    <w:p w:rsidR="00E37EB1" w:rsidRDefault="00E37EB1" w:rsidP="00E37EB1">
      <w:pPr>
        <w:jc w:val="both"/>
        <w:rPr>
          <w:b/>
          <w:bCs/>
          <w:sz w:val="26"/>
          <w:szCs w:val="26"/>
          <w:u w:val="single"/>
        </w:rPr>
      </w:pPr>
    </w:p>
    <w:p w:rsidR="00E37EB1" w:rsidRPr="001F1A02" w:rsidRDefault="00E37EB1" w:rsidP="00E37EB1">
      <w:pPr>
        <w:jc w:val="both"/>
        <w:rPr>
          <w:sz w:val="26"/>
          <w:szCs w:val="26"/>
        </w:rPr>
      </w:pPr>
      <w:r w:rsidRPr="001F1A02">
        <w:rPr>
          <w:b/>
          <w:bCs/>
          <w:sz w:val="26"/>
          <w:szCs w:val="26"/>
          <w:u w:val="single"/>
        </w:rPr>
        <w:t xml:space="preserve">Atbilde uz ieinteresētā piegādātāja </w:t>
      </w:r>
      <w:r>
        <w:rPr>
          <w:b/>
          <w:bCs/>
          <w:sz w:val="26"/>
          <w:szCs w:val="26"/>
          <w:u w:val="single"/>
        </w:rPr>
        <w:t xml:space="preserve">06.11.2020. 1) </w:t>
      </w:r>
      <w:r w:rsidRPr="001F1A02">
        <w:rPr>
          <w:b/>
          <w:bCs/>
          <w:sz w:val="26"/>
          <w:szCs w:val="26"/>
          <w:u w:val="single"/>
        </w:rPr>
        <w:t>jautājumu</w:t>
      </w:r>
      <w:r>
        <w:rPr>
          <w:b/>
          <w:bCs/>
          <w:sz w:val="26"/>
          <w:szCs w:val="26"/>
          <w:u w:val="single"/>
        </w:rPr>
        <w:t xml:space="preserve"> un 09.11.2020. jautājumu</w:t>
      </w:r>
      <w:r w:rsidRPr="001F1A02">
        <w:rPr>
          <w:b/>
          <w:bCs/>
          <w:sz w:val="26"/>
          <w:szCs w:val="26"/>
          <w:u w:val="single"/>
        </w:rPr>
        <w:t>:</w:t>
      </w:r>
    </w:p>
    <w:p w:rsidR="00E37EB1" w:rsidRPr="004F0350" w:rsidRDefault="00E37EB1" w:rsidP="00E37EB1">
      <w:pPr>
        <w:pStyle w:val="ListParagraph2"/>
        <w:suppressAutoHyphens/>
        <w:spacing w:after="0" w:line="240" w:lineRule="auto"/>
        <w:ind w:left="0" w:firstLine="851"/>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4F0350">
        <w:rPr>
          <w:rFonts w:ascii="Times New Roman" w:hAnsi="Times New Roman" w:cs="Times New Roman"/>
          <w:color w:val="000000"/>
          <w:sz w:val="26"/>
          <w:szCs w:val="26"/>
          <w:lang w:eastAsia="ar-SA"/>
        </w:rPr>
        <w:t xml:space="preserve"> komisija </w:t>
      </w:r>
      <w:r>
        <w:rPr>
          <w:rFonts w:ascii="Times New Roman" w:hAnsi="Times New Roman" w:cs="Times New Roman"/>
          <w:color w:val="000000"/>
          <w:sz w:val="26"/>
          <w:szCs w:val="26"/>
          <w:lang w:eastAsia="ar-SA"/>
        </w:rPr>
        <w:t>pieņēma lēmumu veikt</w:t>
      </w:r>
      <w:r w:rsidRPr="004F0350">
        <w:rPr>
          <w:rFonts w:ascii="Times New Roman" w:hAnsi="Times New Roman" w:cs="Times New Roman"/>
          <w:color w:val="000000"/>
          <w:sz w:val="26"/>
          <w:szCs w:val="26"/>
          <w:lang w:eastAsia="ar-SA"/>
        </w:rPr>
        <w:t xml:space="preserve"> šādus Iepirkuma nolikuma grozījumus:</w:t>
      </w:r>
    </w:p>
    <w:p w:rsidR="00E37EB1" w:rsidRPr="00115386" w:rsidRDefault="00E37EB1" w:rsidP="00E37EB1">
      <w:pPr>
        <w:pStyle w:val="ListParagraph2"/>
        <w:numPr>
          <w:ilvl w:val="0"/>
          <w:numId w:val="1"/>
        </w:numPr>
        <w:suppressAutoHyphens/>
        <w:spacing w:after="0" w:line="240" w:lineRule="auto"/>
        <w:ind w:left="0" w:firstLine="851"/>
        <w:jc w:val="both"/>
        <w:rPr>
          <w:rFonts w:ascii="Times New Roman" w:hAnsi="Times New Roman"/>
          <w:color w:val="000000"/>
          <w:sz w:val="26"/>
          <w:szCs w:val="26"/>
          <w:lang w:eastAsia="ar-SA"/>
        </w:rPr>
      </w:pPr>
      <w:r w:rsidRPr="00115386">
        <w:rPr>
          <w:rFonts w:ascii="Times New Roman" w:hAnsi="Times New Roman" w:cs="Times New Roman"/>
          <w:color w:val="000000"/>
          <w:sz w:val="26"/>
          <w:szCs w:val="26"/>
          <w:lang w:eastAsia="ar-SA"/>
        </w:rPr>
        <w:t>Iepirkuma nolikuma 2.pielikuma “</w:t>
      </w:r>
      <w:r w:rsidRPr="00115386">
        <w:rPr>
          <w:rFonts w:ascii="Times New Roman" w:hAnsi="Times New Roman"/>
          <w:sz w:val="26"/>
          <w:szCs w:val="26"/>
        </w:rPr>
        <w:t>Tehniskais un finanšu piedāvājums” 1., 5. un 9.daļā šādās pozīcijās precizēti piena produktu tauku procenti:</w:t>
      </w:r>
    </w:p>
    <w:p w:rsidR="00E37EB1" w:rsidRPr="00115386" w:rsidRDefault="00E37EB1" w:rsidP="00E37EB1">
      <w:pPr>
        <w:pStyle w:val="Paraststmeklis"/>
        <w:numPr>
          <w:ilvl w:val="1"/>
          <w:numId w:val="1"/>
        </w:numPr>
        <w:suppressAutoHyphens/>
        <w:ind w:left="0" w:firstLine="851"/>
        <w:jc w:val="both"/>
        <w:rPr>
          <w:rFonts w:ascii="Times New Roman" w:hAnsi="Times New Roman"/>
          <w:color w:val="000000"/>
          <w:sz w:val="26"/>
          <w:szCs w:val="26"/>
        </w:rPr>
      </w:pPr>
      <w:r w:rsidRPr="00115386">
        <w:rPr>
          <w:rFonts w:ascii="Times New Roman" w:hAnsi="Times New Roman"/>
          <w:color w:val="000000"/>
          <w:sz w:val="26"/>
          <w:szCs w:val="26"/>
        </w:rPr>
        <w:t>2.pozīcijā “Piens, pasterizēts, 2.5%” nosaukums mainīts uz “Piens”, aprakstā tauku saturs mainīts uz 2 – 2.5%”;</w:t>
      </w:r>
    </w:p>
    <w:p w:rsidR="00E37EB1" w:rsidRPr="00115386" w:rsidRDefault="00E37EB1" w:rsidP="00E37EB1">
      <w:pPr>
        <w:pStyle w:val="Paraststmeklis"/>
        <w:numPr>
          <w:ilvl w:val="1"/>
          <w:numId w:val="1"/>
        </w:numPr>
        <w:suppressAutoHyphens/>
        <w:ind w:left="0" w:firstLine="851"/>
        <w:jc w:val="both"/>
        <w:rPr>
          <w:rFonts w:ascii="Times New Roman" w:hAnsi="Times New Roman"/>
          <w:color w:val="000000"/>
          <w:sz w:val="26"/>
          <w:szCs w:val="26"/>
        </w:rPr>
      </w:pPr>
      <w:r w:rsidRPr="00115386">
        <w:rPr>
          <w:rFonts w:ascii="Times New Roman" w:hAnsi="Times New Roman"/>
          <w:color w:val="000000"/>
          <w:sz w:val="26"/>
          <w:szCs w:val="26"/>
        </w:rPr>
        <w:t>3.pozīcijā “Piens, bioloģiskais, 2.5%” nosaukums mainīts uz “Piens, bioloģiskais”, aprakstā tauku saturs mainīts uz 2 – 2.5%”;</w:t>
      </w:r>
    </w:p>
    <w:p w:rsidR="00E37EB1" w:rsidRPr="00115386" w:rsidRDefault="00E37EB1" w:rsidP="00E37EB1">
      <w:pPr>
        <w:pStyle w:val="Paraststmeklis"/>
        <w:numPr>
          <w:ilvl w:val="1"/>
          <w:numId w:val="1"/>
        </w:numPr>
        <w:suppressAutoHyphens/>
        <w:ind w:left="0" w:firstLine="851"/>
        <w:jc w:val="both"/>
        <w:rPr>
          <w:rFonts w:ascii="Times New Roman" w:hAnsi="Times New Roman"/>
          <w:color w:val="000000"/>
          <w:sz w:val="26"/>
          <w:szCs w:val="26"/>
        </w:rPr>
      </w:pPr>
      <w:r w:rsidRPr="00115386">
        <w:rPr>
          <w:rFonts w:ascii="Times New Roman" w:hAnsi="Times New Roman"/>
          <w:color w:val="000000"/>
          <w:sz w:val="26"/>
          <w:szCs w:val="26"/>
        </w:rPr>
        <w:t>4.pozīcijā “Kefīrs, pilnpiena, 2.5 %” nosaukums mainīts uz “Kefīrs” aprakstā tauku saturs mainīts uz 2 – 2.5%”;</w:t>
      </w:r>
    </w:p>
    <w:p w:rsidR="00E37EB1" w:rsidRPr="00115386" w:rsidRDefault="00E37EB1" w:rsidP="00E37EB1">
      <w:pPr>
        <w:pStyle w:val="Paraststmeklis"/>
        <w:numPr>
          <w:ilvl w:val="1"/>
          <w:numId w:val="1"/>
        </w:numPr>
        <w:suppressAutoHyphens/>
        <w:ind w:left="0" w:firstLine="851"/>
        <w:jc w:val="both"/>
        <w:rPr>
          <w:rFonts w:ascii="Times New Roman" w:hAnsi="Times New Roman"/>
          <w:color w:val="000000"/>
          <w:sz w:val="26"/>
          <w:szCs w:val="26"/>
        </w:rPr>
      </w:pPr>
      <w:r w:rsidRPr="00115386">
        <w:rPr>
          <w:rFonts w:ascii="Times New Roman" w:hAnsi="Times New Roman"/>
          <w:color w:val="000000"/>
          <w:sz w:val="26"/>
          <w:szCs w:val="26"/>
        </w:rPr>
        <w:t>5.pozīcijā “Kefīrs, bioloģiskais, 2.5%” nosaukums mainīts uz “Kefīrs, bioloģiskais”, aprakstā tauku saturs mainīts uz 2 – 2.5%”;</w:t>
      </w:r>
    </w:p>
    <w:p w:rsidR="00E37EB1" w:rsidRPr="00115386" w:rsidRDefault="00E37EB1" w:rsidP="00E37EB1">
      <w:pPr>
        <w:pStyle w:val="Paraststmeklis"/>
        <w:numPr>
          <w:ilvl w:val="1"/>
          <w:numId w:val="1"/>
        </w:numPr>
        <w:suppressAutoHyphens/>
        <w:ind w:left="0" w:firstLine="851"/>
        <w:jc w:val="both"/>
        <w:rPr>
          <w:rFonts w:ascii="Times New Roman" w:hAnsi="Times New Roman"/>
          <w:color w:val="000000"/>
          <w:sz w:val="26"/>
          <w:szCs w:val="26"/>
        </w:rPr>
      </w:pPr>
      <w:r w:rsidRPr="00115386">
        <w:rPr>
          <w:rFonts w:ascii="Times New Roman" w:hAnsi="Times New Roman"/>
          <w:color w:val="000000"/>
          <w:sz w:val="26"/>
          <w:szCs w:val="26"/>
        </w:rPr>
        <w:t>6.pozīcijā “Krējums, skābais, 2.5%” nosaukums un tauku saturs mainīts uz “Krējums, skābais, 25%”.</w:t>
      </w:r>
    </w:p>
    <w:p w:rsidR="00E37EB1" w:rsidRPr="00400644" w:rsidRDefault="00E37EB1" w:rsidP="00E37EB1">
      <w:pPr>
        <w:pStyle w:val="ListParagraph2"/>
        <w:numPr>
          <w:ilvl w:val="0"/>
          <w:numId w:val="1"/>
        </w:numPr>
        <w:suppressAutoHyphens/>
        <w:spacing w:after="0" w:line="240" w:lineRule="auto"/>
        <w:ind w:left="0" w:firstLine="851"/>
        <w:jc w:val="both"/>
        <w:rPr>
          <w:rFonts w:ascii="Times New Roman" w:hAnsi="Times New Roman"/>
          <w:color w:val="000000"/>
          <w:sz w:val="26"/>
          <w:szCs w:val="26"/>
          <w:lang w:eastAsia="ar-SA"/>
        </w:rPr>
      </w:pPr>
      <w:r w:rsidRPr="00400644">
        <w:rPr>
          <w:rFonts w:ascii="Times New Roman" w:hAnsi="Times New Roman" w:cs="Times New Roman"/>
          <w:color w:val="000000"/>
          <w:sz w:val="26"/>
          <w:szCs w:val="26"/>
          <w:lang w:eastAsia="ar-SA"/>
        </w:rPr>
        <w:t>Iepirkuma nolikuma 2.pielikuma “</w:t>
      </w:r>
      <w:r w:rsidRPr="00400644">
        <w:rPr>
          <w:rFonts w:ascii="Times New Roman" w:hAnsi="Times New Roman"/>
          <w:sz w:val="26"/>
          <w:szCs w:val="26"/>
        </w:rPr>
        <w:t>Tehniskais un finanšu piedāvājums” 3., 7. un 11.daļā precizēt šādu dārzeņu sezonālās pieejamības prasības:</w:t>
      </w:r>
    </w:p>
    <w:p w:rsidR="00E37EB1" w:rsidRPr="00400644" w:rsidRDefault="00E37EB1" w:rsidP="00E37EB1">
      <w:pPr>
        <w:pStyle w:val="Paraststmeklis"/>
        <w:numPr>
          <w:ilvl w:val="1"/>
          <w:numId w:val="1"/>
        </w:numPr>
        <w:suppressAutoHyphens/>
        <w:ind w:left="0" w:firstLine="851"/>
        <w:jc w:val="both"/>
        <w:rPr>
          <w:rFonts w:ascii="Times New Roman" w:hAnsi="Times New Roman"/>
          <w:color w:val="000000"/>
          <w:sz w:val="26"/>
        </w:rPr>
      </w:pPr>
      <w:r w:rsidRPr="00400644">
        <w:rPr>
          <w:rFonts w:ascii="Times New Roman" w:hAnsi="Times New Roman"/>
          <w:color w:val="000000"/>
          <w:sz w:val="26"/>
        </w:rPr>
        <w:t xml:space="preserve">7.pozīcijā “Sīpoli I – III” dzēsta obligātā prasība par atbilstību </w:t>
      </w:r>
      <w:r w:rsidRPr="00400644">
        <w:rPr>
          <w:rFonts w:ascii="Times New Roman" w:hAnsi="Times New Roman"/>
          <w:sz w:val="26"/>
          <w:szCs w:val="26"/>
        </w:rPr>
        <w:t>lauksaimniecības produktu integrētās audzēšanas (turpmāk – LPIA)</w:t>
      </w:r>
      <w:r w:rsidRPr="00400644">
        <w:rPr>
          <w:rFonts w:ascii="Times New Roman" w:hAnsi="Times New Roman"/>
          <w:color w:val="000000"/>
          <w:sz w:val="26"/>
        </w:rPr>
        <w:t xml:space="preserve"> prasībām, bet 21.kolonnā ir pievienota</w:t>
      </w:r>
      <w:r w:rsidRPr="00400644">
        <w:rPr>
          <w:rFonts w:ascii="Times New Roman" w:hAnsi="Times New Roman"/>
          <w:sz w:val="26"/>
        </w:rPr>
        <w:t xml:space="preserve"> </w:t>
      </w:r>
      <w:r w:rsidRPr="00400644">
        <w:rPr>
          <w:rFonts w:ascii="Times New Roman" w:hAnsi="Times New Roman"/>
          <w:color w:val="000000"/>
          <w:sz w:val="26"/>
        </w:rPr>
        <w:t>P atzīme (skat. nolikuma 5.6.5. apakšpunktu);</w:t>
      </w:r>
    </w:p>
    <w:p w:rsidR="00E37EB1" w:rsidRPr="00400644" w:rsidRDefault="00E37EB1" w:rsidP="00E37EB1">
      <w:pPr>
        <w:pStyle w:val="Paraststmeklis"/>
        <w:numPr>
          <w:ilvl w:val="1"/>
          <w:numId w:val="1"/>
        </w:numPr>
        <w:suppressAutoHyphens/>
        <w:ind w:left="0" w:firstLine="851"/>
        <w:jc w:val="both"/>
        <w:rPr>
          <w:rFonts w:ascii="Times New Roman" w:hAnsi="Times New Roman"/>
          <w:color w:val="000000"/>
          <w:sz w:val="26"/>
        </w:rPr>
      </w:pPr>
      <w:r w:rsidRPr="00400644">
        <w:rPr>
          <w:rFonts w:ascii="Times New Roman" w:hAnsi="Times New Roman"/>
          <w:color w:val="000000"/>
          <w:sz w:val="26"/>
        </w:rPr>
        <w:t xml:space="preserve">8.pozīcijā “Sīpoli IV – VI” dzēsta obligātā prasība par atbilstību </w:t>
      </w:r>
      <w:r w:rsidRPr="00400644">
        <w:rPr>
          <w:rFonts w:ascii="Times New Roman" w:hAnsi="Times New Roman"/>
          <w:sz w:val="26"/>
          <w:szCs w:val="26"/>
        </w:rPr>
        <w:t>LPIA</w:t>
      </w:r>
      <w:r w:rsidRPr="00400644">
        <w:rPr>
          <w:rFonts w:ascii="Times New Roman" w:hAnsi="Times New Roman"/>
          <w:color w:val="000000"/>
          <w:sz w:val="26"/>
        </w:rPr>
        <w:t xml:space="preserve"> prasībām;</w:t>
      </w:r>
    </w:p>
    <w:p w:rsidR="00E37EB1" w:rsidRPr="00400644" w:rsidRDefault="00E37EB1" w:rsidP="00E37EB1">
      <w:pPr>
        <w:pStyle w:val="Paraststmeklis"/>
        <w:numPr>
          <w:ilvl w:val="1"/>
          <w:numId w:val="1"/>
        </w:numPr>
        <w:suppressAutoHyphens/>
        <w:ind w:left="0" w:firstLine="851"/>
        <w:jc w:val="both"/>
        <w:rPr>
          <w:rFonts w:ascii="Times New Roman" w:hAnsi="Times New Roman"/>
          <w:color w:val="000000"/>
          <w:sz w:val="26"/>
        </w:rPr>
      </w:pPr>
      <w:r w:rsidRPr="00400644">
        <w:rPr>
          <w:rFonts w:ascii="Times New Roman" w:hAnsi="Times New Roman"/>
          <w:color w:val="000000"/>
          <w:sz w:val="26"/>
        </w:rPr>
        <w:t>26.pozīcijai “Redīsi sarkanie III-V” 21.kolonnā ir noņemta</w:t>
      </w:r>
      <w:r w:rsidRPr="00400644">
        <w:rPr>
          <w:rFonts w:ascii="Times New Roman" w:hAnsi="Times New Roman"/>
          <w:sz w:val="26"/>
        </w:rPr>
        <w:t xml:space="preserve"> </w:t>
      </w:r>
      <w:r w:rsidRPr="00400644">
        <w:rPr>
          <w:rFonts w:ascii="Times New Roman" w:hAnsi="Times New Roman"/>
          <w:color w:val="000000"/>
          <w:sz w:val="26"/>
        </w:rPr>
        <w:t>P atzīme;</w:t>
      </w:r>
    </w:p>
    <w:p w:rsidR="00E37EB1" w:rsidRPr="00400644" w:rsidRDefault="00E37EB1" w:rsidP="00E37EB1">
      <w:pPr>
        <w:pStyle w:val="Paraststmeklis"/>
        <w:numPr>
          <w:ilvl w:val="1"/>
          <w:numId w:val="1"/>
        </w:numPr>
        <w:suppressAutoHyphens/>
        <w:ind w:left="0" w:firstLine="851"/>
        <w:jc w:val="both"/>
        <w:rPr>
          <w:rFonts w:ascii="Times New Roman" w:hAnsi="Times New Roman"/>
          <w:color w:val="000000"/>
          <w:sz w:val="26"/>
        </w:rPr>
      </w:pPr>
      <w:r w:rsidRPr="00400644">
        <w:rPr>
          <w:rFonts w:ascii="Times New Roman" w:hAnsi="Times New Roman"/>
          <w:color w:val="000000"/>
          <w:sz w:val="26"/>
        </w:rPr>
        <w:t>27. pozīcijai “Redīsi sarkanie VI-X” 21.kolonnā ir pievienota</w:t>
      </w:r>
      <w:r w:rsidRPr="00400644">
        <w:rPr>
          <w:rFonts w:ascii="Times New Roman" w:hAnsi="Times New Roman"/>
          <w:sz w:val="26"/>
        </w:rPr>
        <w:t xml:space="preserve"> </w:t>
      </w:r>
      <w:r w:rsidRPr="00400644">
        <w:rPr>
          <w:rFonts w:ascii="Times New Roman" w:hAnsi="Times New Roman"/>
          <w:color w:val="000000"/>
          <w:sz w:val="26"/>
        </w:rPr>
        <w:t>P atzīme;</w:t>
      </w:r>
    </w:p>
    <w:p w:rsidR="00E37EB1" w:rsidRPr="00400644" w:rsidRDefault="00E37EB1" w:rsidP="00E37EB1">
      <w:pPr>
        <w:pStyle w:val="Paraststmeklis"/>
        <w:numPr>
          <w:ilvl w:val="1"/>
          <w:numId w:val="1"/>
        </w:numPr>
        <w:suppressAutoHyphens/>
        <w:ind w:left="0" w:firstLine="851"/>
        <w:jc w:val="both"/>
        <w:rPr>
          <w:rFonts w:ascii="Times New Roman" w:hAnsi="Times New Roman"/>
          <w:color w:val="000000"/>
          <w:sz w:val="26"/>
        </w:rPr>
      </w:pPr>
      <w:r w:rsidRPr="00400644">
        <w:rPr>
          <w:rFonts w:ascii="Times New Roman" w:hAnsi="Times New Roman"/>
          <w:color w:val="000000"/>
          <w:sz w:val="26"/>
        </w:rPr>
        <w:t xml:space="preserve">82.pozīcijai “Kartupeļi IV-V” dzēsta obligātā prasība par atbilstību </w:t>
      </w:r>
      <w:r w:rsidRPr="00400644">
        <w:rPr>
          <w:rFonts w:ascii="Times New Roman" w:hAnsi="Times New Roman"/>
          <w:sz w:val="26"/>
          <w:szCs w:val="26"/>
        </w:rPr>
        <w:t xml:space="preserve">LPIA </w:t>
      </w:r>
      <w:r w:rsidRPr="00400644">
        <w:rPr>
          <w:rFonts w:ascii="Times New Roman" w:hAnsi="Times New Roman"/>
          <w:color w:val="000000"/>
          <w:sz w:val="26"/>
        </w:rPr>
        <w:t>prasībām, bet 21.kolonnā ir pievienota</w:t>
      </w:r>
      <w:r w:rsidRPr="00400644">
        <w:rPr>
          <w:rFonts w:ascii="Times New Roman" w:hAnsi="Times New Roman"/>
          <w:sz w:val="26"/>
        </w:rPr>
        <w:t xml:space="preserve"> </w:t>
      </w:r>
      <w:r w:rsidRPr="00400644">
        <w:rPr>
          <w:rFonts w:ascii="Times New Roman" w:hAnsi="Times New Roman"/>
          <w:color w:val="000000"/>
          <w:sz w:val="26"/>
        </w:rPr>
        <w:t>P atzīme.</w:t>
      </w:r>
    </w:p>
    <w:p w:rsidR="00E37EB1" w:rsidRPr="00400644" w:rsidRDefault="00E37EB1" w:rsidP="00E37EB1">
      <w:pPr>
        <w:pStyle w:val="ListParagraph2"/>
        <w:numPr>
          <w:ilvl w:val="0"/>
          <w:numId w:val="1"/>
        </w:numPr>
        <w:suppressAutoHyphens/>
        <w:spacing w:after="0" w:line="240" w:lineRule="auto"/>
        <w:ind w:left="0" w:firstLine="851"/>
        <w:jc w:val="both"/>
        <w:rPr>
          <w:rFonts w:ascii="Times New Roman" w:hAnsi="Times New Roman" w:cs="Times New Roman"/>
          <w:color w:val="000000"/>
          <w:sz w:val="26"/>
          <w:szCs w:val="26"/>
          <w:lang w:eastAsia="ar-SA"/>
        </w:rPr>
      </w:pPr>
      <w:r w:rsidRPr="00400644">
        <w:rPr>
          <w:rFonts w:ascii="Times New Roman" w:hAnsi="Times New Roman" w:cs="Times New Roman"/>
          <w:color w:val="000000"/>
          <w:sz w:val="26"/>
          <w:szCs w:val="26"/>
          <w:lang w:eastAsia="ar-SA"/>
        </w:rPr>
        <w:t>Pagarināt piedāvājumu iesniegšanas termiņu līdz 23.12.2020. un Iepirkuma nolikuma 1.6.1.punktā skaitli un vārdu “30. novembrim” aizstāt ar skaitli un vārdu “23. decembrim”.</w:t>
      </w:r>
    </w:p>
    <w:p w:rsidR="00E37EB1" w:rsidRDefault="00E37EB1" w:rsidP="00E37EB1">
      <w:pPr>
        <w:ind w:firstLine="720"/>
        <w:jc w:val="both"/>
        <w:rPr>
          <w:sz w:val="26"/>
          <w:szCs w:val="26"/>
        </w:rPr>
      </w:pPr>
    </w:p>
    <w:p w:rsidR="00E37EB1" w:rsidRDefault="00E37EB1" w:rsidP="00E37EB1">
      <w:pPr>
        <w:ind w:firstLine="720"/>
        <w:jc w:val="both"/>
        <w:rPr>
          <w:sz w:val="26"/>
          <w:szCs w:val="26"/>
        </w:rPr>
      </w:pPr>
      <w:r>
        <w:rPr>
          <w:sz w:val="26"/>
          <w:szCs w:val="26"/>
        </w:rPr>
        <w:t>Minētais termiņš noteikts saskaņā ar Ministru kabineta 2017. gada 28. februāra noteikumu Nr.107 “Iepirkuma procedūru un metu konkursu norises kārtība” 10.punktu:</w:t>
      </w:r>
    </w:p>
    <w:p w:rsidR="00E37EB1" w:rsidRDefault="00E37EB1" w:rsidP="00E37EB1">
      <w:pPr>
        <w:ind w:firstLine="720"/>
        <w:jc w:val="both"/>
        <w:rPr>
          <w:i/>
          <w:iCs/>
          <w:sz w:val="26"/>
          <w:szCs w:val="26"/>
        </w:rPr>
      </w:pPr>
      <w:r w:rsidRPr="00984197">
        <w:rPr>
          <w:i/>
          <w:iCs/>
          <w:sz w:val="26"/>
          <w:szCs w:val="26"/>
        </w:rPr>
        <w:t xml:space="preserve">“10. Ja iepirkuma komisija izdara grozījumus iepirkuma procedūras dokumentos, piedāvājumu iesniegšanas minimālais termiņš pēc dienas, kad paziņojumu par izmaiņām vai papildu informāciju Iepirkumu uzraudzības birojs ir nosūtījis Eiropas Savienības Publikāciju birojam publicēšanai Eiropas </w:t>
      </w:r>
      <w:r w:rsidRPr="00984197">
        <w:rPr>
          <w:i/>
          <w:iCs/>
          <w:sz w:val="26"/>
          <w:szCs w:val="26"/>
        </w:rPr>
        <w:lastRenderedPageBreak/>
        <w:t xml:space="preserve">Savienības Oficiālajā Vēstnesī, ja paredzamā līgumcena ir vienāda ar Ministru kabineta noteiktajām līgumcenu robežvērtībām vai lielāka, vai kad publicēts paziņojums par izmaiņām vai papildu informāciju Iepirkumu uzraudzības biroja tīmekļvietnē, ja paredzamā līgumcena ir mazāka par Ministru kabineta noteiktajām līgumcenu robežvērtībām, </w:t>
      </w:r>
      <w:r w:rsidRPr="00984197">
        <w:rPr>
          <w:b/>
          <w:bCs/>
          <w:i/>
          <w:iCs/>
          <w:sz w:val="26"/>
          <w:szCs w:val="26"/>
        </w:rPr>
        <w:t>ir vismaz puse no sākotnēji noteiktā piedāvājumu iesniegšanas termiņa, bet ne īsāks par septiņām dienām</w:t>
      </w:r>
      <w:r w:rsidRPr="00984197">
        <w:rPr>
          <w:i/>
          <w:iCs/>
          <w:sz w:val="26"/>
          <w:szCs w:val="26"/>
        </w:rPr>
        <w:t>.”</w:t>
      </w:r>
    </w:p>
    <w:p w:rsidR="00E37EB1" w:rsidRPr="004D3540" w:rsidRDefault="00E37EB1" w:rsidP="00E37EB1">
      <w:pPr>
        <w:pStyle w:val="ListParagraph2"/>
        <w:suppressAutoHyphens/>
        <w:spacing w:after="0" w:line="240" w:lineRule="auto"/>
        <w:ind w:left="0" w:firstLine="851"/>
        <w:jc w:val="both"/>
        <w:rPr>
          <w:rFonts w:ascii="Times New Roman" w:hAnsi="Times New Roman" w:cs="Times New Roman"/>
          <w:color w:val="000000"/>
          <w:sz w:val="26"/>
          <w:szCs w:val="26"/>
          <w:lang w:eastAsia="ar-SA"/>
        </w:rPr>
      </w:pPr>
      <w:r w:rsidRPr="004D3540">
        <w:rPr>
          <w:rFonts w:ascii="Times New Roman" w:hAnsi="Times New Roman" w:cs="Times New Roman"/>
          <w:color w:val="000000"/>
          <w:sz w:val="26"/>
          <w:szCs w:val="26"/>
          <w:lang w:eastAsia="ar-SA"/>
        </w:rPr>
        <w:t>Saskaņā ar EIS Iepirkums tika izsludināts 22.10.2020.</w:t>
      </w:r>
    </w:p>
    <w:p w:rsidR="00E37EB1" w:rsidRDefault="00E37EB1" w:rsidP="00E37EB1">
      <w:pPr>
        <w:pStyle w:val="ListParagraph2"/>
        <w:suppressAutoHyphens/>
        <w:spacing w:after="0" w:line="240" w:lineRule="auto"/>
        <w:ind w:left="0" w:firstLine="851"/>
        <w:jc w:val="both"/>
        <w:rPr>
          <w:rFonts w:ascii="Times New Roman" w:hAnsi="Times New Roman" w:cs="Times New Roman"/>
          <w:color w:val="000000"/>
          <w:sz w:val="26"/>
          <w:szCs w:val="26"/>
          <w:lang w:eastAsia="ar-SA"/>
        </w:rPr>
      </w:pPr>
      <w:r w:rsidRPr="004D3540">
        <w:rPr>
          <w:rFonts w:ascii="Times New Roman" w:hAnsi="Times New Roman" w:cs="Times New Roman"/>
          <w:color w:val="000000"/>
          <w:sz w:val="26"/>
          <w:szCs w:val="26"/>
          <w:lang w:eastAsia="ar-SA"/>
        </w:rPr>
        <w:t xml:space="preserve">Saskaņā ar Iepirkuma nolikuma 1.6.1.punktu </w:t>
      </w:r>
      <w:r>
        <w:rPr>
          <w:rFonts w:ascii="Times New Roman" w:hAnsi="Times New Roman" w:cs="Times New Roman"/>
          <w:color w:val="000000"/>
          <w:sz w:val="26"/>
          <w:szCs w:val="26"/>
          <w:lang w:eastAsia="ar-SA"/>
        </w:rPr>
        <w:t>p</w:t>
      </w:r>
      <w:r w:rsidRPr="004D3540">
        <w:rPr>
          <w:rFonts w:ascii="Times New Roman" w:hAnsi="Times New Roman" w:cs="Times New Roman"/>
          <w:color w:val="000000"/>
          <w:sz w:val="26"/>
          <w:szCs w:val="26"/>
          <w:lang w:eastAsia="ar-SA"/>
        </w:rPr>
        <w:t>retendenti piedāvājumus var iesniegt līdz 2020. gada 30. novembrim plkst. 10:00</w:t>
      </w:r>
      <w:r>
        <w:rPr>
          <w:rFonts w:ascii="Times New Roman" w:hAnsi="Times New Roman" w:cs="Times New Roman"/>
          <w:color w:val="000000"/>
          <w:sz w:val="26"/>
          <w:szCs w:val="26"/>
          <w:lang w:eastAsia="ar-SA"/>
        </w:rPr>
        <w:t>.</w:t>
      </w:r>
    </w:p>
    <w:p w:rsidR="00E37EB1" w:rsidRDefault="00E37EB1" w:rsidP="00E37EB1">
      <w:pPr>
        <w:pStyle w:val="ListParagraph2"/>
        <w:suppressAutoHyphens/>
        <w:spacing w:after="0" w:line="240" w:lineRule="auto"/>
        <w:ind w:left="0" w:firstLine="851"/>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Ja sākotnēji noteiktais piedāvājumu iesniegtas termiņš ir 40 kalendārās dienas, tad piedāvājumu iesniegšanas termiņš pagarināms par 20 kalendārajām dienā, ja papildus 3 darba dienas nepieciešamas publikāciju izskatīšanai, tad piedāvājumu iesniegšanas termiņš pagarināms par 23 kalendārajām dienām, tātad līdz 23.12.2020.</w:t>
      </w:r>
    </w:p>
    <w:p w:rsidR="00192469" w:rsidRDefault="00192469"/>
    <w:sectPr w:rsidR="001924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0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B1"/>
    <w:rsid w:val="00192469"/>
    <w:rsid w:val="00E37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8657"/>
  <w15:chartTrackingRefBased/>
  <w15:docId w15:val="{1DAED345-1C63-4A87-944F-C700E15F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7EB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E37EB1"/>
    <w:pPr>
      <w:spacing w:after="200" w:line="276" w:lineRule="auto"/>
      <w:ind w:left="720"/>
    </w:pPr>
    <w:rPr>
      <w:rFonts w:ascii="Calibri" w:eastAsia="Calibri" w:hAnsi="Calibri" w:cs="Calibri"/>
      <w:sz w:val="22"/>
      <w:szCs w:val="22"/>
    </w:rPr>
  </w:style>
  <w:style w:type="paragraph" w:styleId="Paraststmeklis">
    <w:name w:val="Normal (Web)"/>
    <w:basedOn w:val="Parasts"/>
    <w:uiPriority w:val="99"/>
    <w:unhideWhenUsed/>
    <w:rsid w:val="00E37EB1"/>
    <w:rPr>
      <w:rFonts w:ascii="Calibri" w:eastAsia="Calibri" w:hAnsi="Calibri" w:cs="Calibri"/>
      <w:sz w:val="22"/>
      <w:szCs w:val="22"/>
      <w:lang w:eastAsia="lv-LV"/>
    </w:rPr>
  </w:style>
  <w:style w:type="paragraph" w:customStyle="1" w:styleId="tv213">
    <w:name w:val="tv213"/>
    <w:basedOn w:val="Parasts"/>
    <w:rsid w:val="00E37EB1"/>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6B43F.8DD2303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4526</Words>
  <Characters>2581</Characters>
  <Application>Microsoft Office Word</Application>
  <DocSecurity>0</DocSecurity>
  <Lines>21</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2020-11-09T14:44:00Z</dcterms:created>
  <dcterms:modified xsi:type="dcterms:W3CDTF">2020-11-09T14:46:00Z</dcterms:modified>
</cp:coreProperties>
</file>