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2D49FD"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9</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132329">
        <w:rPr>
          <w:rFonts w:ascii="Times New Roman" w:hAnsi="Times New Roman" w:cs="Times New Roman"/>
          <w:bCs/>
          <w:color w:val="000000"/>
          <w:sz w:val="26"/>
          <w:szCs w:val="26"/>
          <w:lang w:eastAsia="ar-SA"/>
        </w:rPr>
        <w:t>2020/</w:t>
      </w:r>
      <w:r w:rsidR="004021C5">
        <w:rPr>
          <w:rFonts w:ascii="Times New Roman" w:hAnsi="Times New Roman" w:cs="Times New Roman"/>
          <w:bCs/>
          <w:color w:val="000000"/>
          <w:sz w:val="26"/>
          <w:szCs w:val="26"/>
          <w:lang w:eastAsia="ar-SA"/>
        </w:rPr>
        <w:t>2</w:t>
      </w:r>
      <w:r w:rsidR="00F47BEE">
        <w:rPr>
          <w:rFonts w:ascii="Times New Roman" w:hAnsi="Times New Roman" w:cs="Times New Roman"/>
          <w:bCs/>
          <w:color w:val="000000"/>
          <w:sz w:val="26"/>
          <w:szCs w:val="26"/>
          <w:lang w:eastAsia="ar-SA"/>
        </w:rPr>
        <w:t>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r w:rsidR="00235100">
        <w:rPr>
          <w:rStyle w:val="Vresatsauce"/>
          <w:rFonts w:ascii="Times New Roman" w:hAnsi="Times New Roman"/>
          <w:bCs/>
          <w:color w:val="000000"/>
          <w:sz w:val="26"/>
          <w:szCs w:val="26"/>
          <w:lang w:eastAsia="ar-SA"/>
        </w:rPr>
        <w:footnoteReference w:id="1"/>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504D6F" w:rsidRDefault="00504D6F" w:rsidP="00C749F4">
      <w:pPr>
        <w:suppressAutoHyphens/>
        <w:spacing w:after="0" w:line="240" w:lineRule="auto"/>
        <w:jc w:val="center"/>
        <w:rPr>
          <w:rFonts w:ascii="Times New Roman" w:hAnsi="Times New Roman" w:cs="Times New Roman"/>
          <w:b/>
          <w:bCs/>
          <w:caps/>
          <w:color w:val="000000"/>
          <w:sz w:val="26"/>
          <w:szCs w:val="26"/>
          <w:lang w:eastAsia="ar-SA"/>
        </w:rPr>
      </w:pP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p>
    <w:p w:rsidR="00504D6F"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shd w:val="clear" w:color="auto" w:fill="A6A6A6"/>
        </w:rPr>
      </w:pP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Reģ.Nr. </w:t>
      </w:r>
      <w:r w:rsidRPr="00D24D95">
        <w:rPr>
          <w:rFonts w:ascii="Times New Roman" w:hAnsi="Times New Roman" w:cs="Times New Roman"/>
          <w:color w:val="000000"/>
          <w:sz w:val="26"/>
          <w:szCs w:val="26"/>
          <w:shd w:val="clear" w:color="auto" w:fill="A6A6A6"/>
        </w:rPr>
        <w:t>&lt;&lt;reģ.Nr.&gt;&gt;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504D6F" w:rsidRPr="00504D6F" w:rsidTr="00504D6F">
        <w:tc>
          <w:tcPr>
            <w:tcW w:w="0" w:type="auto"/>
            <w:shd w:val="clear" w:color="auto" w:fill="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Nr.p.k.</w:t>
            </w:r>
          </w:p>
        </w:tc>
        <w:tc>
          <w:tcPr>
            <w:tcW w:w="0" w:type="auto"/>
            <w:shd w:val="clear" w:color="auto" w:fill="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BL, LPIA </w:t>
            </w:r>
            <w:r w:rsidRPr="00504D6F">
              <w:rPr>
                <w:rFonts w:ascii="Times New Roman" w:hAnsi="Times New Roman" w:cs="Times New Roman"/>
                <w:b/>
                <w:color w:val="000000"/>
                <w:sz w:val="20"/>
                <w:szCs w:val="20"/>
              </w:rPr>
              <w:t>produkta nosaukums</w:t>
            </w:r>
          </w:p>
        </w:tc>
        <w:tc>
          <w:tcPr>
            <w:tcW w:w="0" w:type="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vai BL produkta </w:t>
            </w:r>
            <w:r w:rsidRPr="00504D6F">
              <w:rPr>
                <w:rFonts w:ascii="Times New Roman" w:hAnsi="Times New Roman" w:cs="Times New Roman"/>
                <w:b/>
                <w:color w:val="000000"/>
                <w:sz w:val="20"/>
                <w:szCs w:val="20"/>
              </w:rPr>
              <w:t>sertifikāta izdevēja nosaukums, sertifikāta datums un numurs</w:t>
            </w:r>
            <w:r w:rsidRPr="00504D6F">
              <w:rPr>
                <w:rFonts w:ascii="Times New Roman" w:hAnsi="Times New Roman" w:cs="Times New Roman"/>
                <w:color w:val="000000"/>
                <w:sz w:val="20"/>
                <w:szCs w:val="20"/>
              </w:rPr>
              <w:t xml:space="preserve">/ vai LPIA produkta integrētās audzēšanas reģistrā norādītais </w:t>
            </w:r>
            <w:r w:rsidRPr="00504D6F">
              <w:rPr>
                <w:rFonts w:ascii="Times New Roman" w:hAnsi="Times New Roman" w:cs="Times New Roman"/>
                <w:b/>
                <w:color w:val="000000"/>
                <w:sz w:val="20"/>
                <w:szCs w:val="20"/>
              </w:rPr>
              <w:t>audzētāja numurs</w:t>
            </w:r>
          </w:p>
        </w:tc>
        <w:tc>
          <w:tcPr>
            <w:tcW w:w="0" w:type="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504D6F">
              <w:rPr>
                <w:rFonts w:ascii="Times New Roman" w:hAnsi="Times New Roman" w:cs="Times New Roman"/>
                <w:color w:val="000000"/>
                <w:sz w:val="20"/>
                <w:szCs w:val="20"/>
              </w:rPr>
              <w:t xml:space="preserve">Pārtikas </w:t>
            </w:r>
            <w:r w:rsidRPr="00504D6F">
              <w:rPr>
                <w:rFonts w:ascii="Times New Roman" w:hAnsi="Times New Roman" w:cs="Times New Roman"/>
                <w:b/>
                <w:bCs/>
                <w:color w:val="000000"/>
                <w:sz w:val="20"/>
                <w:szCs w:val="20"/>
              </w:rPr>
              <w:t>produkta izcelsmes (tikai audzēšanas/ražošanas) vietas adrese*</w:t>
            </w:r>
          </w:p>
        </w:tc>
      </w:tr>
      <w:tr w:rsidR="00504D6F" w:rsidRPr="00504D6F" w:rsidTr="00504D6F">
        <w:tc>
          <w:tcPr>
            <w:tcW w:w="0" w:type="auto"/>
            <w:shd w:val="clear" w:color="auto" w:fill="auto"/>
          </w:tcPr>
          <w:p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r w:rsidR="00504D6F" w:rsidRPr="00504D6F" w:rsidTr="00504D6F">
        <w:tc>
          <w:tcPr>
            <w:tcW w:w="0" w:type="auto"/>
            <w:shd w:val="clear" w:color="auto" w:fill="auto"/>
          </w:tcPr>
          <w:p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bl>
    <w:p w:rsidR="00DF7A09" w:rsidRPr="00E378B7" w:rsidRDefault="00DF7A09" w:rsidP="00DF7A09">
      <w:pPr>
        <w:suppressAutoHyphens/>
        <w:spacing w:after="0" w:line="240" w:lineRule="auto"/>
        <w:jc w:val="both"/>
        <w:rPr>
          <w:rFonts w:ascii="Times New Roman" w:hAnsi="Times New Roman" w:cs="Times New Roman"/>
          <w:color w:val="000000"/>
          <w:sz w:val="26"/>
          <w:szCs w:val="20"/>
        </w:rPr>
      </w:pPr>
      <w:r w:rsidRPr="00504D6F">
        <w:rPr>
          <w:rFonts w:ascii="Times New Roman" w:hAnsi="Times New Roman" w:cs="Times New Roman"/>
          <w:color w:val="000000"/>
          <w:sz w:val="26"/>
          <w:szCs w:val="20"/>
          <w:lang w:eastAsia="lv-LV"/>
        </w:rPr>
        <w:t xml:space="preserve">* </w:t>
      </w:r>
      <w:bookmarkStart w:id="0" w:name="_Hlk52812870"/>
      <w:r w:rsidRPr="00504D6F">
        <w:rPr>
          <w:rFonts w:ascii="Times New Roman" w:hAnsi="Times New Roman" w:cs="Times New Roman"/>
          <w:color w:val="000000"/>
          <w:sz w:val="26"/>
          <w:szCs w:val="20"/>
          <w:lang w:eastAsia="lv-LV"/>
        </w:rPr>
        <w:t xml:space="preserve">BL, NPKS, LPIA produktu sarakstā var tikt iekļauti tikai tādi </w:t>
      </w:r>
      <w:r w:rsidRPr="00504D6F">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konkrētās Iepirkuma daļas </w:t>
      </w:r>
      <w:r w:rsidR="006075C9">
        <w:rPr>
          <w:rFonts w:ascii="Times New Roman" w:hAnsi="Times New Roman" w:cs="Times New Roman"/>
          <w:color w:val="000000"/>
          <w:sz w:val="26"/>
          <w:szCs w:val="20"/>
        </w:rPr>
        <w:t>Iestādes</w:t>
      </w:r>
      <w:r w:rsidRPr="00504D6F">
        <w:rPr>
          <w:rFonts w:ascii="Times New Roman" w:hAnsi="Times New Roman" w:cs="Times New Roman"/>
          <w:color w:val="000000"/>
          <w:sz w:val="26"/>
          <w:szCs w:val="20"/>
        </w:rPr>
        <w:t xml:space="preserve"> adresei, kas norādīta tehniskajā specifikācijā.</w:t>
      </w:r>
    </w:p>
    <w:bookmarkEnd w:id="0"/>
    <w:p w:rsidR="00DF7A09" w:rsidRPr="00E378B7" w:rsidRDefault="00DF7A09" w:rsidP="00DF7A09">
      <w:pPr>
        <w:suppressAutoHyphens/>
        <w:spacing w:after="0" w:line="240" w:lineRule="auto"/>
        <w:ind w:firstLine="851"/>
        <w:jc w:val="both"/>
        <w:rPr>
          <w:rFonts w:ascii="Times New Roman" w:hAnsi="Times New Roman" w:cs="Times New Roman"/>
          <w:i/>
          <w:iCs/>
          <w:color w:val="000000"/>
          <w:sz w:val="20"/>
          <w:szCs w:val="20"/>
        </w:rPr>
      </w:pPr>
    </w:p>
    <w:p w:rsidR="00DF7A09" w:rsidRPr="00472E98" w:rsidRDefault="00DF7A09" w:rsidP="00DF7A09">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DF7A09" w:rsidRDefault="00DF7A09" w:rsidP="00DF7A09">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w:t>
      </w:r>
      <w:r w:rsidR="00227E8F">
        <w:rPr>
          <w:rFonts w:ascii="Times New Roman" w:hAnsi="Times New Roman" w:cs="Times New Roman"/>
          <w:color w:val="000000"/>
          <w:sz w:val="26"/>
          <w:szCs w:val="26"/>
        </w:rPr>
        <w:t>ē</w:t>
      </w:r>
      <w:bookmarkStart w:id="1" w:name="_GoBack"/>
      <w:bookmarkEnd w:id="1"/>
      <w:r>
        <w:rPr>
          <w:rFonts w:ascii="Times New Roman" w:hAnsi="Times New Roman" w:cs="Times New Roman"/>
          <w:color w:val="000000"/>
          <w:sz w:val="26"/>
          <w:szCs w:val="26"/>
        </w:rPr>
        <w:t>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DF7A09" w:rsidRPr="0025379D" w:rsidRDefault="00DF7A09" w:rsidP="00504D6F">
      <w:pPr>
        <w:spacing w:after="0" w:line="240" w:lineRule="auto"/>
        <w:rPr>
          <w:rStyle w:val="FontStyle17"/>
          <w:sz w:val="26"/>
          <w:szCs w:val="26"/>
        </w:rPr>
      </w:pP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359" w:rsidRDefault="00130E68">
      <w:pPr>
        <w:spacing w:after="0" w:line="240" w:lineRule="auto"/>
      </w:pPr>
      <w:r>
        <w:separator/>
      </w:r>
    </w:p>
  </w:endnote>
  <w:endnote w:type="continuationSeparator" w:id="0">
    <w:p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227E8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rsidR="001C56F1" w:rsidRDefault="00227E8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rsidR="001C56F1" w:rsidRDefault="00227E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359" w:rsidRDefault="00130E68">
      <w:pPr>
        <w:spacing w:after="0" w:line="240" w:lineRule="auto"/>
      </w:pPr>
      <w:r>
        <w:separator/>
      </w:r>
    </w:p>
  </w:footnote>
  <w:footnote w:type="continuationSeparator" w:id="0">
    <w:p w:rsidR="00D17359" w:rsidRDefault="00130E68">
      <w:pPr>
        <w:spacing w:after="0" w:line="240" w:lineRule="auto"/>
      </w:pPr>
      <w:r>
        <w:continuationSeparator/>
      </w:r>
    </w:p>
  </w:footnote>
  <w:footnote w:id="1">
    <w:p w:rsidR="00235100" w:rsidRDefault="00235100">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 xml:space="preserve">erīgi arī tādi apliecinājumi, kas pēc satura atbilst Nolikuma </w:t>
      </w:r>
      <w:r>
        <w:rPr>
          <w:rFonts w:ascii="Times New Roman" w:hAnsi="Times New Roman"/>
          <w:color w:val="000000"/>
          <w:sz w:val="26"/>
        </w:rPr>
        <w:t>9</w:t>
      </w:r>
      <w:r w:rsidRPr="00C338BB">
        <w:rPr>
          <w:rFonts w:ascii="Times New Roman" w:hAnsi="Times New Roman"/>
          <w:color w:val="000000"/>
          <w:sz w:val="26"/>
        </w:rPr>
        <w:t>.pielikumam, var būt ar atsauci arī uz iepirkumu Nr.RD IKSD 2020/20</w:t>
      </w:r>
      <w:r>
        <w:rPr>
          <w:rFonts w:ascii="Times New Roman" w:hAnsi="Times New Roman"/>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27E8F"/>
    <w:rsid w:val="00235100"/>
    <w:rsid w:val="002D49FD"/>
    <w:rsid w:val="002F7106"/>
    <w:rsid w:val="004021C5"/>
    <w:rsid w:val="00426BC4"/>
    <w:rsid w:val="00472E98"/>
    <w:rsid w:val="00476D9C"/>
    <w:rsid w:val="004A2DCA"/>
    <w:rsid w:val="004B68CE"/>
    <w:rsid w:val="004D2BCF"/>
    <w:rsid w:val="004F4C65"/>
    <w:rsid w:val="00504D6F"/>
    <w:rsid w:val="00527DC4"/>
    <w:rsid w:val="005D2506"/>
    <w:rsid w:val="005D3308"/>
    <w:rsid w:val="006075C9"/>
    <w:rsid w:val="00633851"/>
    <w:rsid w:val="00665111"/>
    <w:rsid w:val="006F7D6E"/>
    <w:rsid w:val="00711B09"/>
    <w:rsid w:val="00725906"/>
    <w:rsid w:val="00734E65"/>
    <w:rsid w:val="0086617C"/>
    <w:rsid w:val="008B6668"/>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F4391"/>
    <w:rsid w:val="00F47BEE"/>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38BF"/>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7</cp:revision>
  <cp:lastPrinted>2020-10-06T11:33:00Z</cp:lastPrinted>
  <dcterms:created xsi:type="dcterms:W3CDTF">2020-11-30T16:31:00Z</dcterms:created>
  <dcterms:modified xsi:type="dcterms:W3CDTF">2020-12-23T09:21:00Z</dcterms:modified>
</cp:coreProperties>
</file>