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6E3" w:rsidRPr="006F26E3" w:rsidRDefault="006F26E3" w:rsidP="006F26E3">
      <w:pPr>
        <w:tabs>
          <w:tab w:val="left" w:pos="1418"/>
        </w:tabs>
        <w:ind w:left="1287"/>
        <w:jc w:val="right"/>
        <w:rPr>
          <w:noProof/>
          <w:sz w:val="26"/>
          <w:szCs w:val="26"/>
          <w:lang w:val="lv-LV"/>
        </w:rPr>
      </w:pPr>
      <w:r w:rsidRPr="006F26E3">
        <w:rPr>
          <w:noProof/>
          <w:sz w:val="26"/>
          <w:szCs w:val="26"/>
          <w:lang w:val="lv-LV"/>
        </w:rPr>
        <w:t>4. pielikums</w:t>
      </w:r>
    </w:p>
    <w:p w:rsidR="006F26E3" w:rsidRPr="006F26E3" w:rsidRDefault="006F26E3" w:rsidP="006F26E3">
      <w:pPr>
        <w:tabs>
          <w:tab w:val="left" w:pos="1418"/>
        </w:tabs>
        <w:ind w:left="1287"/>
        <w:jc w:val="right"/>
        <w:rPr>
          <w:noProof/>
          <w:sz w:val="26"/>
          <w:szCs w:val="26"/>
          <w:lang w:val="lv-LV"/>
        </w:rPr>
      </w:pPr>
      <w:r w:rsidRPr="006F26E3">
        <w:rPr>
          <w:noProof/>
          <w:sz w:val="26"/>
          <w:szCs w:val="26"/>
          <w:lang w:val="lv-LV"/>
        </w:rPr>
        <w:t>Rīgas domes 2016. gada 16. februāra</w:t>
      </w:r>
    </w:p>
    <w:p w:rsidR="006F26E3" w:rsidRPr="006F26E3" w:rsidRDefault="006F26E3" w:rsidP="006F26E3">
      <w:pPr>
        <w:tabs>
          <w:tab w:val="left" w:pos="1418"/>
        </w:tabs>
        <w:ind w:left="1287"/>
        <w:jc w:val="right"/>
        <w:rPr>
          <w:noProof/>
          <w:sz w:val="26"/>
          <w:szCs w:val="26"/>
          <w:lang w:val="lv-LV"/>
        </w:rPr>
      </w:pPr>
      <w:r w:rsidRPr="006F26E3">
        <w:rPr>
          <w:noProof/>
          <w:sz w:val="26"/>
          <w:szCs w:val="26"/>
          <w:lang w:val="lv-LV"/>
        </w:rPr>
        <w:t>saistošajiem noteikumiem Nr. 191</w:t>
      </w:r>
    </w:p>
    <w:p w:rsidR="006F26E3" w:rsidRDefault="006F26E3" w:rsidP="006F26E3">
      <w:pPr>
        <w:tabs>
          <w:tab w:val="left" w:pos="1418"/>
        </w:tabs>
        <w:ind w:left="1287"/>
        <w:jc w:val="right"/>
        <w:rPr>
          <w:i/>
          <w:iCs/>
          <w:noProof/>
          <w:sz w:val="22"/>
          <w:szCs w:val="22"/>
          <w:lang w:val="lv-LV"/>
        </w:rPr>
      </w:pPr>
      <w:r w:rsidRPr="006F26E3">
        <w:rPr>
          <w:i/>
          <w:iCs/>
          <w:noProof/>
          <w:sz w:val="22"/>
          <w:szCs w:val="22"/>
          <w:lang w:val="lv-LV"/>
        </w:rPr>
        <w:t xml:space="preserve">(RD 20.01.2021. saistošo noteikumu Nr. 11 redakcijā; </w:t>
      </w:r>
    </w:p>
    <w:p w:rsidR="006F26E3" w:rsidRDefault="006F26E3" w:rsidP="006F26E3">
      <w:pPr>
        <w:tabs>
          <w:tab w:val="left" w:pos="1418"/>
        </w:tabs>
        <w:ind w:left="1287"/>
        <w:jc w:val="right"/>
        <w:rPr>
          <w:i/>
          <w:iCs/>
          <w:noProof/>
          <w:sz w:val="22"/>
          <w:szCs w:val="22"/>
          <w:lang w:val="lv-LV"/>
        </w:rPr>
      </w:pPr>
      <w:r w:rsidRPr="006F26E3">
        <w:rPr>
          <w:i/>
          <w:iCs/>
          <w:noProof/>
          <w:sz w:val="22"/>
          <w:szCs w:val="22"/>
          <w:lang w:val="lv-LV"/>
        </w:rPr>
        <w:t>piemērojams no 01.01.2021.)</w:t>
      </w:r>
    </w:p>
    <w:p w:rsidR="006F26E3" w:rsidRDefault="006F26E3" w:rsidP="006F26E3">
      <w:pPr>
        <w:tabs>
          <w:tab w:val="left" w:pos="1418"/>
        </w:tabs>
        <w:ind w:left="1287"/>
        <w:jc w:val="right"/>
        <w:rPr>
          <w:i/>
          <w:iCs/>
          <w:noProof/>
          <w:sz w:val="22"/>
          <w:szCs w:val="22"/>
          <w:lang w:val="lv-LV"/>
        </w:rPr>
      </w:pPr>
    </w:p>
    <w:p w:rsidR="006F26E3" w:rsidRPr="006F26E3" w:rsidRDefault="006F26E3" w:rsidP="006F26E3">
      <w:pPr>
        <w:tabs>
          <w:tab w:val="left" w:pos="1418"/>
        </w:tabs>
        <w:ind w:left="1287"/>
        <w:jc w:val="right"/>
        <w:rPr>
          <w:i/>
          <w:iCs/>
          <w:noProof/>
          <w:sz w:val="22"/>
          <w:szCs w:val="22"/>
          <w:lang w:val="lv-LV"/>
        </w:rPr>
      </w:pPr>
    </w:p>
    <w:p w:rsidR="006F26E3" w:rsidRPr="006F26E3" w:rsidRDefault="006F26E3" w:rsidP="006F26E3">
      <w:pPr>
        <w:jc w:val="center"/>
        <w:rPr>
          <w:b/>
          <w:noProof/>
          <w:sz w:val="26"/>
          <w:szCs w:val="26"/>
          <w:lang w:val="lv-LV"/>
        </w:rPr>
      </w:pPr>
      <w:r w:rsidRPr="006F26E3">
        <w:rPr>
          <w:b/>
          <w:noProof/>
          <w:sz w:val="26"/>
          <w:szCs w:val="26"/>
          <w:lang w:val="lv-LV"/>
        </w:rPr>
        <w:t>Detalizēts atšifrējums pašvaldības izdevumiem pirmsskolas izglītības programmas nodrošināšanai pa izdevumu pozīcijām</w:t>
      </w:r>
    </w:p>
    <w:p w:rsidR="006F26E3" w:rsidRPr="006F26E3" w:rsidRDefault="006F26E3" w:rsidP="006F26E3">
      <w:pPr>
        <w:jc w:val="center"/>
        <w:rPr>
          <w:b/>
          <w:noProof/>
          <w:sz w:val="26"/>
          <w:szCs w:val="26"/>
          <w:lang w:val="lv-LV"/>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709"/>
        <w:gridCol w:w="4395"/>
        <w:gridCol w:w="1134"/>
        <w:gridCol w:w="1417"/>
      </w:tblGrid>
      <w:tr w:rsidR="006F26E3" w:rsidRPr="006F26E3" w:rsidTr="00437443">
        <w:trPr>
          <w:trHeight w:val="930"/>
        </w:trPr>
        <w:tc>
          <w:tcPr>
            <w:tcW w:w="2095" w:type="dxa"/>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widowControl w:val="0"/>
              <w:spacing w:line="276" w:lineRule="auto"/>
              <w:jc w:val="center"/>
              <w:rPr>
                <w:rFonts w:eastAsia="Calibri"/>
                <w:noProof/>
                <w:sz w:val="26"/>
                <w:szCs w:val="26"/>
                <w:lang w:val="lv-LV"/>
              </w:rPr>
            </w:pPr>
            <w:r w:rsidRPr="006F26E3">
              <w:rPr>
                <w:rFonts w:eastAsia="Calibri"/>
                <w:noProof/>
                <w:sz w:val="26"/>
                <w:szCs w:val="26"/>
                <w:lang w:val="lv-LV"/>
              </w:rPr>
              <w:t>Nosaukums</w:t>
            </w:r>
          </w:p>
        </w:tc>
        <w:tc>
          <w:tcPr>
            <w:tcW w:w="709" w:type="dxa"/>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widowControl w:val="0"/>
              <w:spacing w:line="276" w:lineRule="auto"/>
              <w:jc w:val="center"/>
              <w:rPr>
                <w:rFonts w:eastAsia="Calibri"/>
                <w:noProof/>
                <w:sz w:val="26"/>
                <w:szCs w:val="26"/>
                <w:lang w:val="lv-LV"/>
              </w:rPr>
            </w:pPr>
            <w:r w:rsidRPr="006F26E3">
              <w:rPr>
                <w:rFonts w:eastAsia="Calibri"/>
                <w:noProof/>
                <w:sz w:val="26"/>
                <w:szCs w:val="26"/>
                <w:lang w:val="lv-LV"/>
              </w:rPr>
              <w:t>Nr.</w:t>
            </w:r>
          </w:p>
        </w:tc>
        <w:tc>
          <w:tcPr>
            <w:tcW w:w="4395" w:type="dxa"/>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widowControl w:val="0"/>
              <w:spacing w:line="276" w:lineRule="auto"/>
              <w:jc w:val="center"/>
              <w:rPr>
                <w:rFonts w:eastAsia="Calibri"/>
                <w:noProof/>
                <w:sz w:val="26"/>
                <w:szCs w:val="26"/>
                <w:lang w:val="lv-LV"/>
              </w:rPr>
            </w:pPr>
            <w:r w:rsidRPr="006F26E3">
              <w:rPr>
                <w:rFonts w:eastAsia="Calibri"/>
                <w:noProof/>
                <w:sz w:val="26"/>
                <w:szCs w:val="26"/>
                <w:lang w:val="lv-LV"/>
              </w:rPr>
              <w:t>Pakalpojums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widowControl w:val="0"/>
              <w:spacing w:line="276" w:lineRule="auto"/>
              <w:jc w:val="center"/>
              <w:rPr>
                <w:rFonts w:eastAsia="Calibri"/>
                <w:noProof/>
                <w:sz w:val="26"/>
                <w:szCs w:val="26"/>
                <w:lang w:val="lv-LV"/>
              </w:rPr>
            </w:pPr>
            <w:r w:rsidRPr="006F26E3">
              <w:rPr>
                <w:rFonts w:eastAsia="Calibri"/>
                <w:noProof/>
                <w:sz w:val="26"/>
                <w:szCs w:val="26"/>
                <w:lang w:val="lv-LV"/>
              </w:rPr>
              <w:t>EKK kods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widowControl w:val="0"/>
              <w:spacing w:line="276" w:lineRule="auto"/>
              <w:jc w:val="center"/>
              <w:rPr>
                <w:rFonts w:eastAsia="Calibri"/>
                <w:noProof/>
                <w:sz w:val="26"/>
                <w:szCs w:val="26"/>
                <w:lang w:val="lv-LV"/>
              </w:rPr>
            </w:pPr>
            <w:r w:rsidRPr="006F26E3">
              <w:rPr>
                <w:rFonts w:eastAsia="Calibri"/>
                <w:bCs/>
                <w:noProof/>
                <w:color w:val="000000"/>
                <w:sz w:val="26"/>
                <w:szCs w:val="26"/>
                <w:lang w:val="lv-LV"/>
              </w:rPr>
              <w:t>KOPĀ (</w:t>
            </w:r>
            <w:r w:rsidRPr="006F26E3">
              <w:rPr>
                <w:rFonts w:eastAsia="Calibri"/>
                <w:bCs/>
                <w:i/>
                <w:noProof/>
                <w:color w:val="000000"/>
                <w:sz w:val="26"/>
                <w:szCs w:val="26"/>
                <w:lang w:val="lv-LV"/>
              </w:rPr>
              <w:t>euro</w:t>
            </w:r>
            <w:r w:rsidRPr="006F26E3">
              <w:rPr>
                <w:rFonts w:eastAsia="Calibri"/>
                <w:bCs/>
                <w:noProof/>
                <w:color w:val="000000"/>
                <w:sz w:val="26"/>
                <w:szCs w:val="26"/>
                <w:lang w:val="lv-LV"/>
              </w:rPr>
              <w:t>)</w:t>
            </w:r>
          </w:p>
        </w:tc>
      </w:tr>
      <w:tr w:rsidR="006F26E3" w:rsidRPr="006F26E3" w:rsidTr="00437443">
        <w:trPr>
          <w:trHeight w:val="645"/>
        </w:trPr>
        <w:tc>
          <w:tcPr>
            <w:tcW w:w="20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b/>
                <w:bCs/>
                <w:noProof/>
                <w:color w:val="000000"/>
                <w:sz w:val="26"/>
                <w:szCs w:val="26"/>
                <w:lang w:val="lv-LV"/>
              </w:rPr>
            </w:pPr>
            <w:r w:rsidRPr="006F26E3">
              <w:rPr>
                <w:rFonts w:eastAsia="Calibri"/>
                <w:b/>
                <w:bCs/>
                <w:noProof/>
                <w:color w:val="000000"/>
                <w:sz w:val="26"/>
                <w:szCs w:val="26"/>
                <w:lang w:val="lv-LV"/>
              </w:rPr>
              <w:t>1. Atalgojums</w:t>
            </w:r>
          </w:p>
        </w:tc>
        <w:tc>
          <w:tcPr>
            <w:tcW w:w="709"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1.1.</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b/>
                <w:bCs/>
                <w:noProof/>
                <w:color w:val="000000"/>
                <w:sz w:val="26"/>
                <w:szCs w:val="26"/>
                <w:lang w:val="lv-LV"/>
              </w:rPr>
            </w:pPr>
            <w:r w:rsidRPr="006F26E3">
              <w:rPr>
                <w:rFonts w:eastAsia="Calibri"/>
                <w:noProof/>
                <w:sz w:val="26"/>
                <w:szCs w:val="26"/>
                <w:lang w:val="lv-LV"/>
              </w:rPr>
              <w:t>Atalgojumi (izņemot pedagogu atalgojumu, kuru piešķir kā mērķdotāciju no valsts budžeta)</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1100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45 588 229</w:t>
            </w:r>
          </w:p>
        </w:tc>
      </w:tr>
      <w:tr w:rsidR="006F26E3" w:rsidRPr="006F26E3" w:rsidTr="00437443">
        <w:trPr>
          <w:trHeight w:val="633"/>
        </w:trPr>
        <w:tc>
          <w:tcPr>
            <w:tcW w:w="20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b/>
                <w:bCs/>
                <w:noProof/>
                <w:color w:val="000000"/>
                <w:sz w:val="26"/>
                <w:szCs w:val="26"/>
                <w:lang w:val="lv-LV"/>
              </w:rPr>
            </w:pPr>
            <w:r w:rsidRPr="006F26E3">
              <w:rPr>
                <w:rFonts w:eastAsia="Calibri"/>
                <w:b/>
                <w:bCs/>
                <w:noProof/>
                <w:color w:val="000000"/>
                <w:sz w:val="26"/>
                <w:szCs w:val="26"/>
                <w:lang w:val="lv-LV"/>
              </w:rPr>
              <w:t>2. Darba devēja valsts sociālās apdrošināšanas obligātās iemaksas</w:t>
            </w: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2.1.</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Darba devēja valsts sociālās apdrošināšanas obligātās iemaksas, pabalsti un kompensācijas (izņemot valsts sociālās apdrošināšanas obligātās iemaksas, kuras piešķir kā mērķdotāciju no valsts budžeta)</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1200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11 418 800</w:t>
            </w:r>
          </w:p>
        </w:tc>
      </w:tr>
      <w:tr w:rsidR="006F26E3" w:rsidRPr="006F26E3" w:rsidTr="00437443">
        <w:trPr>
          <w:trHeight w:val="485"/>
        </w:trPr>
        <w:tc>
          <w:tcPr>
            <w:tcW w:w="20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b/>
                <w:bCs/>
                <w:noProof/>
                <w:color w:val="000000"/>
                <w:sz w:val="26"/>
                <w:szCs w:val="26"/>
                <w:lang w:val="lv-LV"/>
              </w:rPr>
            </w:pPr>
            <w:r w:rsidRPr="006F26E3">
              <w:rPr>
                <w:rFonts w:eastAsia="Calibri"/>
                <w:b/>
                <w:bCs/>
                <w:noProof/>
                <w:color w:val="000000"/>
                <w:sz w:val="26"/>
                <w:szCs w:val="26"/>
                <w:lang w:val="lv-LV"/>
              </w:rPr>
              <w:t>3. Komandējumi un darba braucieni</w:t>
            </w: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3.1.</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Mācību, darba un dienesta komandējumi, dienesta, darba braucieni (izņemot tos, kas finansēti no Eiropas Savienības fondiem)</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2100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0</w:t>
            </w:r>
          </w:p>
        </w:tc>
      </w:tr>
      <w:tr w:rsidR="006F26E3" w:rsidRPr="006F26E3" w:rsidTr="00437443">
        <w:trPr>
          <w:trHeight w:val="107"/>
        </w:trPr>
        <w:tc>
          <w:tcPr>
            <w:tcW w:w="2095" w:type="dxa"/>
            <w:vMerge w:val="restart"/>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b/>
                <w:bCs/>
                <w:noProof/>
                <w:color w:val="000000"/>
                <w:sz w:val="26"/>
                <w:szCs w:val="26"/>
                <w:lang w:val="lv-LV"/>
              </w:rPr>
              <w:t>4. Pakalpojumu samaksa</w:t>
            </w: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4.1.</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color w:val="000000"/>
                <w:sz w:val="26"/>
                <w:szCs w:val="26"/>
                <w:lang w:val="lv-LV"/>
              </w:rPr>
              <w:t>Izdevumi par sakaru pakalpojumiem</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2210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2323</w:t>
            </w:r>
          </w:p>
        </w:tc>
      </w:tr>
      <w:tr w:rsidR="006F26E3" w:rsidRPr="006F26E3" w:rsidTr="00437443">
        <w:trPr>
          <w:trHeight w:val="84"/>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spacing w:line="276" w:lineRule="auto"/>
              <w:rPr>
                <w:rFonts w:eastAsia="Calibri"/>
                <w:noProof/>
                <w:color w:val="000000"/>
                <w:sz w:val="26"/>
                <w:szCs w:val="26"/>
                <w:lang w:val="lv-LV"/>
              </w:rPr>
            </w:pP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4.2.</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Izdevumi par komunālajiem pakalpojumiem</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2220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3 620 845</w:t>
            </w:r>
          </w:p>
        </w:tc>
      </w:tr>
      <w:tr w:rsidR="006F26E3" w:rsidRPr="006F26E3" w:rsidTr="00437443">
        <w:trPr>
          <w:trHeight w:val="215"/>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spacing w:line="276" w:lineRule="auto"/>
              <w:rPr>
                <w:rFonts w:eastAsia="Calibri"/>
                <w:noProof/>
                <w:color w:val="000000"/>
                <w:sz w:val="26"/>
                <w:szCs w:val="26"/>
                <w:lang w:val="lv-LV"/>
              </w:rPr>
            </w:pP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4.3.</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Dažādi pakalpojumi</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2230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220 523</w:t>
            </w:r>
          </w:p>
        </w:tc>
      </w:tr>
      <w:tr w:rsidR="006F26E3" w:rsidRPr="006F26E3" w:rsidTr="00437443">
        <w:trPr>
          <w:trHeight w:val="68"/>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spacing w:line="276" w:lineRule="auto"/>
              <w:rPr>
                <w:rFonts w:eastAsia="Calibri"/>
                <w:noProof/>
                <w:color w:val="000000"/>
                <w:sz w:val="26"/>
                <w:szCs w:val="26"/>
                <w:lang w:val="lv-LV"/>
              </w:rPr>
            </w:pP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4.4.</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Remontdarbi un iestāžu uzturēšanas pakalpojumi (izņemot kapitālo remontu)</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2240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850 838</w:t>
            </w:r>
          </w:p>
        </w:tc>
      </w:tr>
      <w:tr w:rsidR="006F26E3" w:rsidRPr="006F26E3" w:rsidTr="00437443">
        <w:trPr>
          <w:trHeight w:val="62"/>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spacing w:line="276" w:lineRule="auto"/>
              <w:rPr>
                <w:rFonts w:eastAsia="Calibri"/>
                <w:noProof/>
                <w:color w:val="000000"/>
                <w:sz w:val="26"/>
                <w:szCs w:val="26"/>
                <w:lang w:val="lv-LV"/>
              </w:rPr>
            </w:pP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4.5.</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Informācijas tehnoloģiju pakalpojumi</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2250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83</w:t>
            </w:r>
          </w:p>
        </w:tc>
      </w:tr>
      <w:tr w:rsidR="006F26E3" w:rsidRPr="006F26E3" w:rsidTr="00437443">
        <w:trPr>
          <w:trHeight w:val="50"/>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spacing w:line="276" w:lineRule="auto"/>
              <w:rPr>
                <w:rFonts w:eastAsia="Calibri"/>
                <w:noProof/>
                <w:color w:val="000000"/>
                <w:sz w:val="26"/>
                <w:szCs w:val="26"/>
                <w:lang w:val="lv-LV"/>
              </w:rPr>
            </w:pP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4.6.</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Īre un noma</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2260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7670</w:t>
            </w:r>
          </w:p>
        </w:tc>
      </w:tr>
      <w:tr w:rsidR="006F26E3" w:rsidRPr="006F26E3" w:rsidTr="00437443">
        <w:trPr>
          <w:trHeight w:val="301"/>
        </w:trPr>
        <w:tc>
          <w:tcPr>
            <w:tcW w:w="2095" w:type="dxa"/>
            <w:vMerge w:val="restart"/>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b/>
                <w:bCs/>
                <w:noProof/>
                <w:color w:val="000000"/>
                <w:sz w:val="26"/>
                <w:szCs w:val="26"/>
                <w:lang w:val="lv-LV"/>
              </w:rPr>
              <w:t>5. Krājumi, materiāli, energoresursi, preces, biroja preces un inventārs, ko neuzskaita pamatkapitāla veidošanā</w:t>
            </w: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5.1.</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Izdevumi par dažādām precēm un inventāru</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2310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588 280</w:t>
            </w:r>
          </w:p>
        </w:tc>
      </w:tr>
      <w:tr w:rsidR="006F26E3" w:rsidRPr="006F26E3" w:rsidTr="00437443">
        <w:trPr>
          <w:trHeight w:val="50"/>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spacing w:line="276" w:lineRule="auto"/>
              <w:rPr>
                <w:rFonts w:eastAsia="Calibri"/>
                <w:noProof/>
                <w:color w:val="000000"/>
                <w:sz w:val="26"/>
                <w:szCs w:val="26"/>
                <w:lang w:val="lv-LV"/>
              </w:rPr>
            </w:pP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5.2.</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Kurināmais un enerģētiskie materiāli</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2320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18 320</w:t>
            </w:r>
          </w:p>
        </w:tc>
      </w:tr>
      <w:tr w:rsidR="006F26E3" w:rsidRPr="006F26E3" w:rsidTr="00437443">
        <w:trPr>
          <w:trHeight w:val="330"/>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spacing w:line="276" w:lineRule="auto"/>
              <w:rPr>
                <w:rFonts w:eastAsia="Calibri"/>
                <w:noProof/>
                <w:color w:val="000000"/>
                <w:sz w:val="26"/>
                <w:szCs w:val="26"/>
                <w:lang w:val="lv-LV"/>
              </w:rPr>
            </w:pP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5.3.</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Zāles, ķimikālijas, laboratorijas preces, medicīniskās ierīces, laboratorijas dzīvnieki un to uzturēšana</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2340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75 129</w:t>
            </w:r>
          </w:p>
        </w:tc>
      </w:tr>
      <w:tr w:rsidR="006F26E3" w:rsidRPr="006F26E3" w:rsidTr="00437443">
        <w:trPr>
          <w:trHeight w:val="141"/>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spacing w:line="276" w:lineRule="auto"/>
              <w:rPr>
                <w:rFonts w:eastAsia="Calibri"/>
                <w:noProof/>
                <w:color w:val="000000"/>
                <w:sz w:val="26"/>
                <w:szCs w:val="26"/>
                <w:lang w:val="lv-LV"/>
              </w:rPr>
            </w:pP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5.4.</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Iestāžu uzturēšanas materiāli un preces</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2350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682 501</w:t>
            </w:r>
          </w:p>
        </w:tc>
      </w:tr>
      <w:tr w:rsidR="006F26E3" w:rsidRPr="006F26E3" w:rsidTr="00437443">
        <w:trPr>
          <w:trHeight w:val="132"/>
        </w:trPr>
        <w:tc>
          <w:tcPr>
            <w:tcW w:w="2095" w:type="dxa"/>
            <w:vMerge w:val="restart"/>
            <w:tcBorders>
              <w:top w:val="single" w:sz="4" w:space="0" w:color="auto"/>
              <w:left w:val="single" w:sz="4" w:space="0" w:color="auto"/>
              <w:bottom w:val="single" w:sz="4" w:space="0" w:color="auto"/>
              <w:right w:val="single" w:sz="4" w:space="0" w:color="auto"/>
            </w:tcBorders>
            <w:noWrap/>
          </w:tcPr>
          <w:p w:rsidR="006F26E3" w:rsidRPr="006F26E3" w:rsidRDefault="006F26E3" w:rsidP="006F26E3">
            <w:pPr>
              <w:widowControl w:val="0"/>
              <w:spacing w:line="276" w:lineRule="auto"/>
              <w:rPr>
                <w:rFonts w:eastAsia="Calibri"/>
                <w:noProof/>
                <w:color w:val="000000"/>
                <w:sz w:val="26"/>
                <w:szCs w:val="26"/>
                <w:lang w:val="lv-LV"/>
              </w:rPr>
            </w:pP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5.5.</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Valsts un pašvaldību aprūpē, apgādē un dienestā (amatā) esošo personu uzturēšana (izņemot ēdināšanas izdevumus (EKK 2363))</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2360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129 868</w:t>
            </w:r>
          </w:p>
        </w:tc>
      </w:tr>
      <w:tr w:rsidR="006F26E3" w:rsidRPr="006F26E3" w:rsidTr="00437443">
        <w:trPr>
          <w:trHeight w:val="405"/>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spacing w:line="276" w:lineRule="auto"/>
              <w:rPr>
                <w:rFonts w:eastAsia="Calibri"/>
                <w:noProof/>
                <w:color w:val="000000"/>
                <w:sz w:val="26"/>
                <w:szCs w:val="26"/>
                <w:lang w:val="lv-LV"/>
              </w:rPr>
            </w:pP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5.6.</w:t>
            </w:r>
          </w:p>
        </w:tc>
        <w:tc>
          <w:tcPr>
            <w:tcW w:w="43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Mācību līdzekļi un materiāli (izņemot valsts budžeta dotācijas mācību līdzekļu iegādei)</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2370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374 101</w:t>
            </w:r>
          </w:p>
        </w:tc>
      </w:tr>
      <w:tr w:rsidR="006F26E3" w:rsidRPr="006F26E3" w:rsidTr="00437443">
        <w:trPr>
          <w:trHeight w:val="121"/>
        </w:trPr>
        <w:tc>
          <w:tcPr>
            <w:tcW w:w="2095"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rPr>
                <w:rFonts w:eastAsia="Calibri"/>
                <w:b/>
                <w:bCs/>
                <w:noProof/>
                <w:color w:val="000000"/>
                <w:sz w:val="26"/>
                <w:szCs w:val="26"/>
                <w:lang w:val="lv-LV"/>
              </w:rPr>
            </w:pPr>
            <w:r w:rsidRPr="006F26E3">
              <w:rPr>
                <w:rFonts w:eastAsia="Calibri"/>
                <w:b/>
                <w:bCs/>
                <w:noProof/>
                <w:color w:val="000000"/>
                <w:sz w:val="26"/>
                <w:szCs w:val="26"/>
                <w:lang w:val="lv-LV"/>
              </w:rPr>
              <w:t>6. Izdevumi par periodikas iegādi</w:t>
            </w: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noProof/>
                <w:color w:val="000000"/>
                <w:sz w:val="26"/>
                <w:szCs w:val="26"/>
                <w:lang w:val="lv-LV"/>
              </w:rPr>
            </w:pPr>
            <w:r w:rsidRPr="006F26E3">
              <w:rPr>
                <w:rFonts w:eastAsia="Calibri"/>
                <w:noProof/>
                <w:color w:val="000000"/>
                <w:sz w:val="26"/>
                <w:szCs w:val="26"/>
                <w:lang w:val="lv-LV"/>
              </w:rPr>
              <w:t>6.1.</w:t>
            </w:r>
          </w:p>
        </w:tc>
        <w:tc>
          <w:tcPr>
            <w:tcW w:w="4395"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rPr>
                <w:rFonts w:eastAsia="Calibri"/>
                <w:noProof/>
                <w:color w:val="000000"/>
                <w:sz w:val="26"/>
                <w:szCs w:val="26"/>
                <w:lang w:val="lv-LV"/>
              </w:rPr>
            </w:pPr>
            <w:r w:rsidRPr="006F26E3">
              <w:rPr>
                <w:rFonts w:eastAsia="Calibri"/>
                <w:noProof/>
                <w:sz w:val="26"/>
                <w:szCs w:val="26"/>
                <w:lang w:val="lv-LV"/>
              </w:rPr>
              <w:t>Izdevumi periodikas iegādei</w:t>
            </w:r>
            <w:r w:rsidRPr="006F26E3">
              <w:rPr>
                <w:noProof/>
                <w:lang w:val="lv-LV"/>
              </w:rPr>
              <w:t xml:space="preserve"> </w:t>
            </w:r>
            <w:r w:rsidRPr="006F26E3">
              <w:rPr>
                <w:rFonts w:eastAsia="Calibri"/>
                <w:noProof/>
                <w:sz w:val="26"/>
                <w:szCs w:val="26"/>
                <w:lang w:val="lv-LV"/>
              </w:rPr>
              <w:t>bibliotēku krājumiem</w:t>
            </w:r>
          </w:p>
        </w:tc>
        <w:tc>
          <w:tcPr>
            <w:tcW w:w="1134"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2400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0</w:t>
            </w:r>
          </w:p>
        </w:tc>
      </w:tr>
      <w:tr w:rsidR="006F26E3" w:rsidRPr="006F26E3" w:rsidTr="00437443">
        <w:trPr>
          <w:trHeight w:val="780"/>
        </w:trPr>
        <w:tc>
          <w:tcPr>
            <w:tcW w:w="2095"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rPr>
                <w:rFonts w:eastAsia="Calibri"/>
                <w:b/>
                <w:bCs/>
                <w:noProof/>
                <w:color w:val="000000"/>
                <w:sz w:val="26"/>
                <w:szCs w:val="26"/>
                <w:lang w:val="lv-LV"/>
              </w:rPr>
            </w:pPr>
            <w:r w:rsidRPr="006F26E3">
              <w:rPr>
                <w:rFonts w:eastAsia="Calibri"/>
                <w:b/>
                <w:bCs/>
                <w:noProof/>
                <w:color w:val="000000"/>
                <w:sz w:val="26"/>
                <w:szCs w:val="26"/>
                <w:lang w:val="lv-LV"/>
              </w:rPr>
              <w:t>7. Pamatlīdzekļu nolietojums</w:t>
            </w: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7.1.</w:t>
            </w:r>
          </w:p>
        </w:tc>
        <w:tc>
          <w:tcPr>
            <w:tcW w:w="4395"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rPr>
                <w:rFonts w:eastAsia="Calibri"/>
                <w:b/>
                <w:bCs/>
                <w:noProof/>
                <w:color w:val="000000"/>
                <w:sz w:val="26"/>
                <w:szCs w:val="26"/>
                <w:lang w:val="lv-LV"/>
              </w:rPr>
            </w:pPr>
            <w:r w:rsidRPr="006F26E3">
              <w:rPr>
                <w:rFonts w:eastAsia="Calibri"/>
                <w:noProof/>
                <w:color w:val="000000"/>
                <w:sz w:val="26"/>
                <w:szCs w:val="26"/>
                <w:shd w:val="clear" w:color="auto" w:fill="FFFFFF"/>
                <w:lang w:val="lv-LV"/>
              </w:rPr>
              <w:t>Pašvaldības izglītības iestāžu kopējais pamatlīdzekļu nolietojums, ko aprēķina, ievērojot pašvaldībām noteikto ilgtermiņa ieguldījumu uzskaites kārtību, un ko dala ar bērnu skaitu attiecīgajās izglītības iestādēs</w:t>
            </w:r>
          </w:p>
        </w:tc>
        <w:tc>
          <w:tcPr>
            <w:tcW w:w="1134" w:type="dxa"/>
            <w:tcBorders>
              <w:top w:val="single" w:sz="4" w:space="0" w:color="auto"/>
              <w:left w:val="single" w:sz="4" w:space="0" w:color="auto"/>
              <w:bottom w:val="single" w:sz="4" w:space="0" w:color="auto"/>
              <w:right w:val="single" w:sz="4" w:space="0" w:color="auto"/>
            </w:tcBorders>
            <w:noWrap/>
          </w:tcPr>
          <w:p w:rsidR="006F26E3" w:rsidRPr="006F26E3" w:rsidRDefault="006F26E3" w:rsidP="006F26E3">
            <w:pPr>
              <w:widowControl w:val="0"/>
              <w:spacing w:line="276" w:lineRule="auto"/>
              <w:jc w:val="center"/>
              <w:rPr>
                <w:rFonts w:eastAsia="Calibri"/>
                <w:bCs/>
                <w:noProof/>
                <w:color w:val="000000"/>
                <w:sz w:val="26"/>
                <w:szCs w:val="26"/>
                <w:lang w:val="lv-LV"/>
              </w:rPr>
            </w:pP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258 454</w:t>
            </w:r>
          </w:p>
        </w:tc>
      </w:tr>
      <w:tr w:rsidR="006F26E3" w:rsidRPr="006F26E3" w:rsidTr="00437443">
        <w:trPr>
          <w:trHeight w:val="780"/>
        </w:trPr>
        <w:tc>
          <w:tcPr>
            <w:tcW w:w="2095" w:type="dxa"/>
            <w:vMerge w:val="restart"/>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rPr>
                <w:rFonts w:eastAsia="Calibri"/>
                <w:b/>
                <w:bCs/>
                <w:noProof/>
                <w:color w:val="000000"/>
                <w:sz w:val="26"/>
                <w:szCs w:val="26"/>
                <w:lang w:val="lv-LV"/>
              </w:rPr>
            </w:pPr>
            <w:r w:rsidRPr="006F26E3">
              <w:rPr>
                <w:rFonts w:eastAsia="Calibri"/>
                <w:b/>
                <w:bCs/>
                <w:noProof/>
                <w:color w:val="000000"/>
                <w:sz w:val="26"/>
                <w:szCs w:val="26"/>
                <w:lang w:val="lv-LV"/>
              </w:rPr>
              <w:t>8. Valsts budžeta mērķdotācija</w:t>
            </w: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8.1.</w:t>
            </w:r>
          </w:p>
        </w:tc>
        <w:tc>
          <w:tcPr>
            <w:tcW w:w="4395"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rPr>
                <w:rFonts w:eastAsia="Calibri"/>
                <w:noProof/>
                <w:color w:val="000000"/>
                <w:sz w:val="26"/>
                <w:szCs w:val="26"/>
                <w:shd w:val="clear" w:color="auto" w:fill="FFFFFF"/>
                <w:lang w:val="lv-LV"/>
              </w:rPr>
            </w:pPr>
            <w:r w:rsidRPr="006F26E3">
              <w:rPr>
                <w:rFonts w:eastAsia="Calibri"/>
                <w:noProof/>
                <w:color w:val="000000"/>
                <w:sz w:val="26"/>
                <w:szCs w:val="26"/>
                <w:shd w:val="clear" w:color="auto" w:fill="FFFFFF"/>
                <w:lang w:val="lv-LV"/>
              </w:rPr>
              <w:t>Mērķdotācija pedagogu atalgojumam</w:t>
            </w:r>
          </w:p>
        </w:tc>
        <w:tc>
          <w:tcPr>
            <w:tcW w:w="1134"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1100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7 068 999</w:t>
            </w:r>
          </w:p>
        </w:tc>
      </w:tr>
      <w:tr w:rsidR="006F26E3" w:rsidRPr="006F26E3" w:rsidTr="00437443">
        <w:trPr>
          <w:trHeight w:val="780"/>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spacing w:line="276" w:lineRule="auto"/>
              <w:rPr>
                <w:rFonts w:eastAsia="Calibri"/>
                <w:b/>
                <w:bCs/>
                <w:noProof/>
                <w:color w:val="000000"/>
                <w:sz w:val="26"/>
                <w:szCs w:val="26"/>
                <w:lang w:val="lv-LV"/>
              </w:rPr>
            </w:pP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8.2.</w:t>
            </w:r>
          </w:p>
        </w:tc>
        <w:tc>
          <w:tcPr>
            <w:tcW w:w="4395"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rPr>
                <w:rFonts w:eastAsia="Calibri"/>
                <w:noProof/>
                <w:color w:val="000000"/>
                <w:sz w:val="26"/>
                <w:szCs w:val="26"/>
                <w:shd w:val="clear" w:color="auto" w:fill="FFFFFF"/>
                <w:lang w:val="lv-LV"/>
              </w:rPr>
            </w:pPr>
            <w:r w:rsidRPr="006F26E3">
              <w:rPr>
                <w:rFonts w:eastAsia="Calibri"/>
                <w:noProof/>
                <w:color w:val="000000"/>
                <w:sz w:val="26"/>
                <w:szCs w:val="26"/>
                <w:shd w:val="clear" w:color="auto" w:fill="FFFFFF"/>
                <w:lang w:val="lv-LV"/>
              </w:rPr>
              <w:t>Mērķdotācija valsts sociālās apdrošināšanas obligātajām iemaksām</w:t>
            </w:r>
          </w:p>
        </w:tc>
        <w:tc>
          <w:tcPr>
            <w:tcW w:w="1134"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1200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1 781 700</w:t>
            </w:r>
          </w:p>
        </w:tc>
      </w:tr>
      <w:tr w:rsidR="006F26E3" w:rsidRPr="006F26E3" w:rsidTr="00437443">
        <w:trPr>
          <w:trHeight w:val="780"/>
        </w:trPr>
        <w:tc>
          <w:tcPr>
            <w:tcW w:w="2095" w:type="dxa"/>
            <w:vMerge/>
            <w:tcBorders>
              <w:top w:val="single" w:sz="4" w:space="0" w:color="auto"/>
              <w:left w:val="single" w:sz="4" w:space="0" w:color="auto"/>
              <w:bottom w:val="single" w:sz="4" w:space="0" w:color="auto"/>
              <w:right w:val="single" w:sz="4" w:space="0" w:color="auto"/>
            </w:tcBorders>
            <w:vAlign w:val="center"/>
            <w:hideMark/>
          </w:tcPr>
          <w:p w:rsidR="006F26E3" w:rsidRPr="006F26E3" w:rsidRDefault="006F26E3" w:rsidP="006F26E3">
            <w:pPr>
              <w:spacing w:line="276" w:lineRule="auto"/>
              <w:rPr>
                <w:rFonts w:eastAsia="Calibri"/>
                <w:b/>
                <w:bCs/>
                <w:noProof/>
                <w:color w:val="000000"/>
                <w:sz w:val="26"/>
                <w:szCs w:val="26"/>
                <w:lang w:val="lv-LV"/>
              </w:rPr>
            </w:pPr>
          </w:p>
        </w:tc>
        <w:tc>
          <w:tcPr>
            <w:tcW w:w="709"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8.3.</w:t>
            </w:r>
          </w:p>
        </w:tc>
        <w:tc>
          <w:tcPr>
            <w:tcW w:w="4395" w:type="dxa"/>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rPr>
                <w:rFonts w:eastAsia="Calibri"/>
                <w:noProof/>
                <w:color w:val="000000"/>
                <w:sz w:val="26"/>
                <w:szCs w:val="26"/>
                <w:shd w:val="clear" w:color="auto" w:fill="FFFFFF"/>
                <w:lang w:val="lv-LV"/>
              </w:rPr>
            </w:pPr>
            <w:r w:rsidRPr="006F26E3">
              <w:rPr>
                <w:rFonts w:eastAsia="Calibri"/>
                <w:noProof/>
                <w:color w:val="000000"/>
                <w:sz w:val="26"/>
                <w:szCs w:val="26"/>
                <w:shd w:val="clear" w:color="auto" w:fill="FFFFFF"/>
                <w:lang w:val="lv-LV"/>
              </w:rPr>
              <w:t>Mērķdotācija mācību līdzekļu iegādei</w:t>
            </w:r>
          </w:p>
        </w:tc>
        <w:tc>
          <w:tcPr>
            <w:tcW w:w="1134"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2370</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Cs/>
                <w:noProof/>
                <w:color w:val="000000"/>
                <w:sz w:val="26"/>
                <w:szCs w:val="26"/>
                <w:lang w:val="lv-LV"/>
              </w:rPr>
            </w:pPr>
            <w:r w:rsidRPr="006F26E3">
              <w:rPr>
                <w:rFonts w:eastAsia="Calibri"/>
                <w:bCs/>
                <w:noProof/>
                <w:color w:val="000000"/>
                <w:sz w:val="26"/>
                <w:szCs w:val="26"/>
                <w:lang w:val="lv-LV"/>
              </w:rPr>
              <w:t>199 356</w:t>
            </w:r>
          </w:p>
        </w:tc>
      </w:tr>
      <w:tr w:rsidR="006F26E3" w:rsidRPr="006F26E3" w:rsidTr="00437443">
        <w:trPr>
          <w:trHeight w:val="780"/>
        </w:trPr>
        <w:tc>
          <w:tcPr>
            <w:tcW w:w="8333" w:type="dxa"/>
            <w:gridSpan w:val="4"/>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rPr>
                <w:rFonts w:eastAsia="Calibri"/>
                <w:b/>
                <w:bCs/>
                <w:noProof/>
                <w:color w:val="000000"/>
                <w:sz w:val="26"/>
                <w:szCs w:val="26"/>
                <w:lang w:val="lv-LV"/>
              </w:rPr>
            </w:pPr>
            <w:r w:rsidRPr="006F26E3">
              <w:rPr>
                <w:rFonts w:eastAsia="Calibri"/>
                <w:b/>
                <w:bCs/>
                <w:noProof/>
                <w:color w:val="000000"/>
                <w:sz w:val="26"/>
                <w:szCs w:val="26"/>
                <w:lang w:val="lv-LV"/>
              </w:rPr>
              <w:t>Pašvaldības līdzfinansējuma apmērs mēnesī vienam bērnam vecumā no pusotra līdz četriem gadiem*</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
                <w:bCs/>
                <w:noProof/>
                <w:color w:val="000000"/>
                <w:sz w:val="26"/>
                <w:szCs w:val="26"/>
                <w:lang w:val="lv-LV"/>
              </w:rPr>
            </w:pPr>
            <w:r w:rsidRPr="006F26E3">
              <w:rPr>
                <w:rFonts w:eastAsia="Calibri"/>
                <w:b/>
                <w:bCs/>
                <w:noProof/>
                <w:color w:val="000000"/>
                <w:sz w:val="26"/>
                <w:szCs w:val="26"/>
                <w:lang w:val="lv-LV"/>
              </w:rPr>
              <w:t>266,69</w:t>
            </w:r>
          </w:p>
        </w:tc>
      </w:tr>
      <w:tr w:rsidR="006F26E3" w:rsidRPr="006F26E3" w:rsidTr="00437443">
        <w:trPr>
          <w:trHeight w:val="780"/>
        </w:trPr>
        <w:tc>
          <w:tcPr>
            <w:tcW w:w="8333" w:type="dxa"/>
            <w:gridSpan w:val="4"/>
            <w:tcBorders>
              <w:top w:val="single" w:sz="4" w:space="0" w:color="auto"/>
              <w:left w:val="single" w:sz="4" w:space="0" w:color="auto"/>
              <w:bottom w:val="single" w:sz="4" w:space="0" w:color="auto"/>
              <w:right w:val="single" w:sz="4" w:space="0" w:color="auto"/>
            </w:tcBorders>
            <w:noWrap/>
            <w:hideMark/>
          </w:tcPr>
          <w:p w:rsidR="006F26E3" w:rsidRPr="006F26E3" w:rsidRDefault="006F26E3" w:rsidP="006F26E3">
            <w:pPr>
              <w:widowControl w:val="0"/>
              <w:spacing w:line="276" w:lineRule="auto"/>
              <w:rPr>
                <w:rFonts w:eastAsia="Calibri"/>
                <w:b/>
                <w:bCs/>
                <w:noProof/>
                <w:color w:val="000000"/>
                <w:sz w:val="26"/>
                <w:szCs w:val="26"/>
                <w:lang w:val="lv-LV"/>
              </w:rPr>
            </w:pPr>
            <w:r w:rsidRPr="006F26E3">
              <w:rPr>
                <w:rFonts w:eastAsia="Calibri"/>
                <w:b/>
                <w:bCs/>
                <w:noProof/>
                <w:color w:val="000000"/>
                <w:sz w:val="26"/>
                <w:szCs w:val="26"/>
                <w:lang w:val="lv-LV"/>
              </w:rPr>
              <w:t>Pašvaldības līdzfinansējuma apmērs mēnesī vienam bērnam obligātās izglītības vecumā*</w:t>
            </w:r>
          </w:p>
        </w:tc>
        <w:tc>
          <w:tcPr>
            <w:tcW w:w="1417" w:type="dxa"/>
            <w:tcBorders>
              <w:top w:val="single" w:sz="4" w:space="0" w:color="auto"/>
              <w:left w:val="single" w:sz="4" w:space="0" w:color="auto"/>
              <w:bottom w:val="single" w:sz="4" w:space="0" w:color="auto"/>
              <w:right w:val="single" w:sz="4" w:space="0" w:color="auto"/>
            </w:tcBorders>
            <w:hideMark/>
          </w:tcPr>
          <w:p w:rsidR="006F26E3" w:rsidRPr="006F26E3" w:rsidRDefault="006F26E3" w:rsidP="006F26E3">
            <w:pPr>
              <w:widowControl w:val="0"/>
              <w:spacing w:line="276" w:lineRule="auto"/>
              <w:jc w:val="center"/>
              <w:rPr>
                <w:rFonts w:eastAsia="Calibri"/>
                <w:b/>
                <w:bCs/>
                <w:noProof/>
                <w:color w:val="000000"/>
                <w:sz w:val="26"/>
                <w:szCs w:val="26"/>
                <w:lang w:val="lv-LV"/>
              </w:rPr>
            </w:pPr>
            <w:r w:rsidRPr="006F26E3">
              <w:rPr>
                <w:rFonts w:eastAsia="Calibri"/>
                <w:b/>
                <w:bCs/>
                <w:noProof/>
                <w:color w:val="000000"/>
                <w:sz w:val="26"/>
                <w:szCs w:val="26"/>
                <w:lang w:val="lv-LV"/>
              </w:rPr>
              <w:t>199,63</w:t>
            </w:r>
          </w:p>
        </w:tc>
      </w:tr>
    </w:tbl>
    <w:p w:rsidR="006F26E3" w:rsidRPr="006F26E3" w:rsidRDefault="006F26E3" w:rsidP="006F26E3">
      <w:pPr>
        <w:widowControl w:val="0"/>
        <w:tabs>
          <w:tab w:val="center" w:pos="4320"/>
          <w:tab w:val="right" w:pos="8640"/>
        </w:tabs>
        <w:rPr>
          <w:rFonts w:eastAsia="Calibri"/>
          <w:noProof/>
          <w:sz w:val="26"/>
          <w:szCs w:val="26"/>
          <w:lang w:val="lv-LV" w:eastAsia="lv-LV"/>
        </w:rPr>
      </w:pPr>
    </w:p>
    <w:p w:rsidR="006F26E3" w:rsidRPr="006F26E3" w:rsidRDefault="006F26E3" w:rsidP="006F26E3">
      <w:pPr>
        <w:tabs>
          <w:tab w:val="center" w:pos="4153"/>
          <w:tab w:val="right" w:pos="8306"/>
        </w:tabs>
        <w:ind w:firstLine="142"/>
        <w:jc w:val="both"/>
        <w:rPr>
          <w:noProof/>
          <w:sz w:val="26"/>
          <w:szCs w:val="26"/>
          <w:lang w:val="lv-LV"/>
        </w:rPr>
      </w:pPr>
      <w:r w:rsidRPr="006F26E3">
        <w:rPr>
          <w:rFonts w:eastAsia="Calibri"/>
          <w:noProof/>
          <w:sz w:val="26"/>
          <w:szCs w:val="26"/>
          <w:lang w:val="lv-LV" w:eastAsia="lv-LV"/>
        </w:rPr>
        <w:t xml:space="preserve">* Pašvaldības līdzfinansējuma apmērs mēnesī vienam bērnam aprēķināts, ievērojot Ministru kabineta noteikumos noteikto metodiku un ņemot vērā, ka pašvaldības pirmsskolas izglītības iestādēs 2020. gada 1. septembrī pirmsskolas izglītības programmas apguvei Valsts izglītības informācijas sistēmā reģistrēti 23 663 bērni, no kuriem </w:t>
      </w:r>
      <w:r w:rsidRPr="006F26E3">
        <w:rPr>
          <w:rFonts w:eastAsia="Calibri"/>
          <w:noProof/>
          <w:sz w:val="26"/>
          <w:szCs w:val="26"/>
          <w:lang w:val="lv-LV" w:eastAsia="lv-LV"/>
        </w:rPr>
        <w:br/>
        <w:t>12 387 bērni vecumā no pusotra gada līdz četriem gadiem un 11 276 bērni obligātās izglītības vecumā.</w:t>
      </w:r>
      <w:bookmarkStart w:id="0" w:name="_GoBack"/>
      <w:bookmarkEnd w:id="0"/>
    </w:p>
    <w:p w:rsidR="00990B28" w:rsidRDefault="00990B28" w:rsidP="00990B28">
      <w:pPr>
        <w:pStyle w:val="Kjene"/>
        <w:ind w:firstLine="142"/>
        <w:jc w:val="both"/>
        <w:rPr>
          <w:rFonts w:eastAsia="Calibri"/>
          <w:sz w:val="26"/>
          <w:szCs w:val="26"/>
          <w:lang w:val="lv-LV" w:eastAsia="lv-LV"/>
        </w:rPr>
      </w:pPr>
    </w:p>
    <w:p w:rsidR="00990B28" w:rsidRDefault="00990B28" w:rsidP="00990B28">
      <w:pPr>
        <w:pStyle w:val="Kjene"/>
        <w:ind w:firstLine="142"/>
        <w:jc w:val="both"/>
        <w:rPr>
          <w:rFonts w:eastAsia="Calibri"/>
          <w:sz w:val="26"/>
          <w:szCs w:val="26"/>
          <w:lang w:val="lv-LV" w:eastAsia="lv-LV"/>
        </w:rPr>
      </w:pPr>
    </w:p>
    <w:p w:rsidR="00990B28" w:rsidRDefault="00990B28" w:rsidP="00990B28">
      <w:pPr>
        <w:pStyle w:val="Kjene"/>
        <w:ind w:firstLine="142"/>
        <w:jc w:val="both"/>
        <w:rPr>
          <w:rFonts w:eastAsia="Calibri"/>
          <w:sz w:val="26"/>
          <w:szCs w:val="26"/>
          <w:lang w:val="lv-LV" w:eastAsia="lv-LV"/>
        </w:rPr>
      </w:pPr>
    </w:p>
    <w:tbl>
      <w:tblPr>
        <w:tblW w:w="9781" w:type="dxa"/>
        <w:tblInd w:w="108" w:type="dxa"/>
        <w:tblLook w:val="0000" w:firstRow="0" w:lastRow="0" w:firstColumn="0" w:lastColumn="0" w:noHBand="0" w:noVBand="0"/>
      </w:tblPr>
      <w:tblGrid>
        <w:gridCol w:w="3420"/>
        <w:gridCol w:w="6361"/>
      </w:tblGrid>
      <w:tr w:rsidR="00990B28" w:rsidRPr="00990B28" w:rsidTr="00586ADD">
        <w:tc>
          <w:tcPr>
            <w:tcW w:w="3420" w:type="dxa"/>
            <w:tcBorders>
              <w:top w:val="nil"/>
              <w:left w:val="nil"/>
              <w:bottom w:val="nil"/>
              <w:right w:val="nil"/>
            </w:tcBorders>
          </w:tcPr>
          <w:p w:rsidR="00990B28" w:rsidRPr="00990B28" w:rsidRDefault="00990B28" w:rsidP="00990B28">
            <w:pPr>
              <w:ind w:left="-109"/>
              <w:rPr>
                <w:sz w:val="26"/>
                <w:szCs w:val="26"/>
                <w:lang w:val="lv-LV"/>
              </w:rPr>
            </w:pPr>
            <w:r w:rsidRPr="00990B28">
              <w:rPr>
                <w:sz w:val="26"/>
                <w:szCs w:val="26"/>
                <w:lang w:val="lv-LV"/>
              </w:rPr>
              <w:t>Domes priekšsēdētājs</w:t>
            </w:r>
          </w:p>
        </w:tc>
        <w:tc>
          <w:tcPr>
            <w:tcW w:w="6361" w:type="dxa"/>
            <w:tcBorders>
              <w:top w:val="nil"/>
              <w:left w:val="nil"/>
              <w:bottom w:val="nil"/>
              <w:right w:val="nil"/>
            </w:tcBorders>
          </w:tcPr>
          <w:p w:rsidR="00990B28" w:rsidRPr="00990B28" w:rsidRDefault="00990B28" w:rsidP="00990B28">
            <w:pPr>
              <w:ind w:right="178"/>
              <w:jc w:val="right"/>
              <w:rPr>
                <w:sz w:val="26"/>
                <w:szCs w:val="26"/>
                <w:lang w:val="lv-LV"/>
              </w:rPr>
            </w:pPr>
            <w:r w:rsidRPr="00990B28">
              <w:rPr>
                <w:sz w:val="26"/>
                <w:szCs w:val="26"/>
                <w:lang w:val="lv-LV"/>
              </w:rPr>
              <w:t>N.Ušakovs</w:t>
            </w:r>
          </w:p>
        </w:tc>
      </w:tr>
    </w:tbl>
    <w:p w:rsidR="00990B28" w:rsidRPr="00990B28" w:rsidRDefault="00990B28" w:rsidP="00990B28"/>
    <w:p w:rsidR="00990B28" w:rsidRDefault="00990B28" w:rsidP="00990B28">
      <w:pPr>
        <w:pStyle w:val="Kjene"/>
        <w:ind w:firstLine="142"/>
        <w:jc w:val="both"/>
        <w:rPr>
          <w:sz w:val="26"/>
          <w:szCs w:val="26"/>
          <w:lang w:val="lv-LV"/>
        </w:rPr>
      </w:pPr>
    </w:p>
    <w:sectPr w:rsidR="00990B28" w:rsidSect="00990B28">
      <w:headerReference w:type="default" r:id="rId6"/>
      <w:pgSz w:w="11906" w:h="16838" w:code="9"/>
      <w:pgMar w:top="851"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1C7" w:rsidRDefault="003361C7" w:rsidP="00E11166">
      <w:r>
        <w:separator/>
      </w:r>
    </w:p>
  </w:endnote>
  <w:endnote w:type="continuationSeparator" w:id="0">
    <w:p w:rsidR="003361C7" w:rsidRDefault="003361C7" w:rsidP="00E1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1C7" w:rsidRDefault="003361C7" w:rsidP="00E11166">
      <w:r>
        <w:separator/>
      </w:r>
    </w:p>
  </w:footnote>
  <w:footnote w:type="continuationSeparator" w:id="0">
    <w:p w:rsidR="003361C7" w:rsidRDefault="003361C7" w:rsidP="00E1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994110"/>
      <w:docPartObj>
        <w:docPartGallery w:val="Page Numbers (Top of Page)"/>
        <w:docPartUnique/>
      </w:docPartObj>
    </w:sdtPr>
    <w:sdtEndPr/>
    <w:sdtContent>
      <w:p w:rsidR="00E11166" w:rsidRDefault="00E11166">
        <w:pPr>
          <w:pStyle w:val="Galvene"/>
          <w:jc w:val="center"/>
        </w:pPr>
        <w:r>
          <w:fldChar w:fldCharType="begin"/>
        </w:r>
        <w:r>
          <w:instrText>PAGE   \* MERGEFORMAT</w:instrText>
        </w:r>
        <w:r>
          <w:fldChar w:fldCharType="separate"/>
        </w:r>
        <w:r w:rsidR="00F43120" w:rsidRPr="00F43120">
          <w:rPr>
            <w:noProof/>
            <w:lang w:val="lv-LV"/>
          </w:rPr>
          <w:t>2</w:t>
        </w:r>
        <w:r>
          <w:fldChar w:fldCharType="end"/>
        </w:r>
      </w:p>
    </w:sdtContent>
  </w:sdt>
  <w:p w:rsidR="00E11166" w:rsidRDefault="00E1116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951"/>
    <w:rsid w:val="000A1F13"/>
    <w:rsid w:val="00117FBD"/>
    <w:rsid w:val="00135A9D"/>
    <w:rsid w:val="00151FC9"/>
    <w:rsid w:val="001A294D"/>
    <w:rsid w:val="002047B4"/>
    <w:rsid w:val="002E443F"/>
    <w:rsid w:val="003361C7"/>
    <w:rsid w:val="003717A1"/>
    <w:rsid w:val="003C37C9"/>
    <w:rsid w:val="003C3A87"/>
    <w:rsid w:val="003F29F0"/>
    <w:rsid w:val="004701A3"/>
    <w:rsid w:val="004A0637"/>
    <w:rsid w:val="00642266"/>
    <w:rsid w:val="00696FFF"/>
    <w:rsid w:val="006A0AE6"/>
    <w:rsid w:val="006F26E3"/>
    <w:rsid w:val="00755B13"/>
    <w:rsid w:val="007A5FE8"/>
    <w:rsid w:val="00827559"/>
    <w:rsid w:val="00943599"/>
    <w:rsid w:val="00990B28"/>
    <w:rsid w:val="00A50C34"/>
    <w:rsid w:val="00A52ABA"/>
    <w:rsid w:val="00A7671E"/>
    <w:rsid w:val="00A94B2A"/>
    <w:rsid w:val="00AD27A8"/>
    <w:rsid w:val="00AD6086"/>
    <w:rsid w:val="00B46951"/>
    <w:rsid w:val="00BC0C37"/>
    <w:rsid w:val="00D92762"/>
    <w:rsid w:val="00DA5FAB"/>
    <w:rsid w:val="00DC0B5A"/>
    <w:rsid w:val="00E10C90"/>
    <w:rsid w:val="00E11166"/>
    <w:rsid w:val="00E844A9"/>
    <w:rsid w:val="00EF471A"/>
    <w:rsid w:val="00F43120"/>
    <w:rsid w:val="00F824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180A"/>
  <w15:docId w15:val="{7CDAE21F-01F0-4C59-9460-037BFCBD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6951"/>
    <w:pPr>
      <w:spacing w:after="0" w:line="240" w:lineRule="auto"/>
    </w:pPr>
    <w:rPr>
      <w:rFonts w:eastAsia="Times New Roman" w:cs="Times New Roman"/>
      <w:sz w:val="24"/>
      <w:szCs w:val="24"/>
      <w:lang w:val="en-US"/>
    </w:rPr>
  </w:style>
  <w:style w:type="paragraph" w:styleId="Virsraksts1">
    <w:name w:val="heading 1"/>
    <w:basedOn w:val="Parasts"/>
    <w:next w:val="Parasts"/>
    <w:link w:val="Virsraksts1Rakstz"/>
    <w:uiPriority w:val="99"/>
    <w:qFormat/>
    <w:rsid w:val="002E443F"/>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B46951"/>
    <w:pPr>
      <w:tabs>
        <w:tab w:val="center" w:pos="4153"/>
        <w:tab w:val="right" w:pos="8306"/>
      </w:tabs>
    </w:pPr>
  </w:style>
  <w:style w:type="character" w:customStyle="1" w:styleId="KjeneRakstz">
    <w:name w:val="Kājene Rakstz."/>
    <w:basedOn w:val="Noklusjumarindkopasfonts"/>
    <w:link w:val="Kjene"/>
    <w:uiPriority w:val="99"/>
    <w:rsid w:val="00B46951"/>
    <w:rPr>
      <w:rFonts w:eastAsia="Times New Roman" w:cs="Times New Roman"/>
      <w:sz w:val="24"/>
      <w:szCs w:val="24"/>
      <w:lang w:val="en-US"/>
    </w:rPr>
  </w:style>
  <w:style w:type="character" w:customStyle="1" w:styleId="apple-converted-space">
    <w:name w:val="apple-converted-space"/>
    <w:uiPriority w:val="99"/>
    <w:rsid w:val="00B46951"/>
  </w:style>
  <w:style w:type="paragraph" w:styleId="Galvene">
    <w:name w:val="header"/>
    <w:basedOn w:val="Parasts"/>
    <w:link w:val="GalveneRakstz"/>
    <w:uiPriority w:val="99"/>
    <w:unhideWhenUsed/>
    <w:rsid w:val="00E11166"/>
    <w:pPr>
      <w:tabs>
        <w:tab w:val="center" w:pos="4153"/>
        <w:tab w:val="right" w:pos="8306"/>
      </w:tabs>
    </w:pPr>
  </w:style>
  <w:style w:type="character" w:customStyle="1" w:styleId="GalveneRakstz">
    <w:name w:val="Galvene Rakstz."/>
    <w:basedOn w:val="Noklusjumarindkopasfonts"/>
    <w:link w:val="Galvene"/>
    <w:uiPriority w:val="99"/>
    <w:rsid w:val="00E11166"/>
    <w:rPr>
      <w:rFonts w:eastAsia="Times New Roman" w:cs="Times New Roman"/>
      <w:sz w:val="24"/>
      <w:szCs w:val="24"/>
      <w:lang w:val="en-US"/>
    </w:rPr>
  </w:style>
  <w:style w:type="character" w:customStyle="1" w:styleId="Virsraksts1Rakstz">
    <w:name w:val="Virsraksts 1 Rakstz."/>
    <w:basedOn w:val="Noklusjumarindkopasfonts"/>
    <w:link w:val="Virsraksts1"/>
    <w:uiPriority w:val="99"/>
    <w:rsid w:val="002E443F"/>
    <w:rPr>
      <w:rFonts w:eastAsia="Times New Roman" w:cs="Times New Roman"/>
      <w:sz w:val="34"/>
      <w:szCs w:val="34"/>
    </w:rPr>
  </w:style>
  <w:style w:type="paragraph" w:styleId="Balonteksts">
    <w:name w:val="Balloon Text"/>
    <w:basedOn w:val="Parasts"/>
    <w:link w:val="BalontekstsRakstz"/>
    <w:uiPriority w:val="99"/>
    <w:semiHidden/>
    <w:unhideWhenUsed/>
    <w:rsid w:val="008275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2755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7354">
      <w:bodyDiv w:val="1"/>
      <w:marLeft w:val="0"/>
      <w:marRight w:val="0"/>
      <w:marTop w:val="0"/>
      <w:marBottom w:val="0"/>
      <w:divBdr>
        <w:top w:val="none" w:sz="0" w:space="0" w:color="auto"/>
        <w:left w:val="none" w:sz="0" w:space="0" w:color="auto"/>
        <w:bottom w:val="none" w:sz="0" w:space="0" w:color="auto"/>
        <w:right w:val="none" w:sz="0" w:space="0" w:color="auto"/>
      </w:divBdr>
    </w:div>
    <w:div w:id="323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2022</Words>
  <Characters>1153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Vīgnere</dc:creator>
  <cp:lastModifiedBy>Dace Vīgnere</cp:lastModifiedBy>
  <cp:revision>4</cp:revision>
  <cp:lastPrinted>2020-04-09T08:24:00Z</cp:lastPrinted>
  <dcterms:created xsi:type="dcterms:W3CDTF">2020-04-17T07:27:00Z</dcterms:created>
  <dcterms:modified xsi:type="dcterms:W3CDTF">2021-02-03T12:46:00Z</dcterms:modified>
</cp:coreProperties>
</file>